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16273920"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r w:rsidRPr="00B56DD8">
        <w:rPr>
          <w:rFonts w:ascii="Calibri" w:hAnsi="Calibri" w:cs="Calibri"/>
          <w:b/>
          <w:bCs/>
          <w:sz w:val="24"/>
          <w:szCs w:val="24"/>
          <w:lang w:eastAsia="zh-CN"/>
        </w:rPr>
        <w:t>3GPP TSG-RAN WG4 Meeting # 112</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R4-241</w:t>
      </w:r>
      <w:r w:rsidR="00D806CB">
        <w:rPr>
          <w:rFonts w:ascii="Calibri" w:hAnsi="Calibri" w:cs="Calibri"/>
          <w:b/>
          <w:bCs/>
          <w:sz w:val="24"/>
          <w:szCs w:val="24"/>
          <w:lang w:eastAsia="zh-CN"/>
        </w:rPr>
        <w:t>1776</w:t>
      </w:r>
    </w:p>
    <w:p w14:paraId="44843894" w14:textId="7854EDF6"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Maastricht, Netherland</w:t>
      </w:r>
      <w:r w:rsidR="00D806CB">
        <w:rPr>
          <w:rFonts w:ascii="Calibri" w:hAnsi="Calibri" w:cs="Calibri"/>
          <w:b/>
          <w:bCs/>
          <w:sz w:val="24"/>
          <w:szCs w:val="24"/>
          <w:lang w:eastAsia="zh-CN"/>
        </w:rPr>
        <w:t>s</w:t>
      </w:r>
      <w:r w:rsidRPr="00B56DD8">
        <w:rPr>
          <w:rFonts w:ascii="Calibri" w:hAnsi="Calibri" w:cs="Calibri"/>
          <w:b/>
          <w:bCs/>
          <w:sz w:val="24"/>
          <w:szCs w:val="24"/>
          <w:lang w:eastAsia="zh-CN"/>
        </w:rPr>
        <w:t>, 19</w:t>
      </w:r>
      <w:r w:rsidRPr="00B56DD8">
        <w:rPr>
          <w:rFonts w:ascii="Calibri" w:hAnsi="Calibri" w:cs="Calibri"/>
          <w:b/>
          <w:bCs/>
          <w:sz w:val="24"/>
          <w:szCs w:val="24"/>
          <w:vertAlign w:val="superscript"/>
          <w:lang w:eastAsia="zh-CN"/>
        </w:rPr>
        <w:t>th</w:t>
      </w:r>
      <w:r w:rsidRPr="00B56DD8">
        <w:rPr>
          <w:rFonts w:ascii="Calibri" w:hAnsi="Calibri" w:cs="Calibri"/>
          <w:b/>
          <w:bCs/>
          <w:sz w:val="24"/>
          <w:szCs w:val="24"/>
          <w:lang w:eastAsia="zh-CN"/>
        </w:rPr>
        <w:t xml:space="preserve"> – </w:t>
      </w:r>
      <w:proofErr w:type="gramStart"/>
      <w:r w:rsidRPr="00B56DD8">
        <w:rPr>
          <w:rFonts w:ascii="Calibri" w:hAnsi="Calibri" w:cs="Calibri"/>
          <w:b/>
          <w:bCs/>
          <w:sz w:val="24"/>
          <w:szCs w:val="24"/>
          <w:lang w:eastAsia="zh-CN"/>
        </w:rPr>
        <w:t>23</w:t>
      </w:r>
      <w:r w:rsidRPr="00B56DD8">
        <w:rPr>
          <w:rFonts w:ascii="Calibri" w:hAnsi="Calibri" w:cs="Calibri"/>
          <w:b/>
          <w:bCs/>
          <w:sz w:val="24"/>
          <w:szCs w:val="24"/>
          <w:vertAlign w:val="superscript"/>
          <w:lang w:eastAsia="zh-CN"/>
        </w:rPr>
        <w:t>th</w:t>
      </w:r>
      <w:proofErr w:type="gramEnd"/>
      <w:r w:rsidRPr="00B56DD8">
        <w:rPr>
          <w:rFonts w:ascii="Calibri" w:hAnsi="Calibri" w:cs="Calibri"/>
          <w:b/>
          <w:bCs/>
          <w:sz w:val="24"/>
          <w:szCs w:val="24"/>
          <w:lang w:eastAsia="zh-CN"/>
        </w:rPr>
        <w:t xml:space="preserve"> Aug, 2024</w:t>
      </w:r>
    </w:p>
    <w:p w14:paraId="1F7B5DF5" w14:textId="2310B522"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72155B">
        <w:rPr>
          <w:rFonts w:ascii="Calibri" w:hAnsi="Calibri" w:cs="Calibri"/>
          <w:b/>
          <w:bCs/>
          <w:sz w:val="24"/>
          <w:szCs w:val="24"/>
          <w:lang w:eastAsia="zh-CN"/>
        </w:rPr>
        <w:t>8.2.4.</w:t>
      </w:r>
      <w:r w:rsidR="009A4478">
        <w:rPr>
          <w:rFonts w:ascii="Calibri" w:hAnsi="Calibri" w:cs="Calibri"/>
          <w:b/>
          <w:bCs/>
          <w:sz w:val="24"/>
          <w:szCs w:val="24"/>
          <w:lang w:eastAsia="zh-CN"/>
        </w:rPr>
        <w:t>2</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0D6E5ED9"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0" w:name="OLE_LINK14"/>
      <w:r w:rsidR="00560820">
        <w:rPr>
          <w:rFonts w:ascii="Calibri" w:hAnsi="Calibri" w:cs="Calibri"/>
          <w:b/>
          <w:bCs/>
          <w:sz w:val="24"/>
          <w:szCs w:val="24"/>
          <w:lang w:eastAsia="zh-CN"/>
        </w:rPr>
        <w:t>Coverage</w:t>
      </w:r>
      <w:r w:rsidR="00C7314C">
        <w:rPr>
          <w:rFonts w:ascii="Calibri" w:hAnsi="Calibri" w:cs="Calibri"/>
          <w:b/>
          <w:bCs/>
          <w:sz w:val="24"/>
          <w:szCs w:val="24"/>
          <w:lang w:eastAsia="zh-CN"/>
        </w:rPr>
        <w:t xml:space="preserve"> study for </w:t>
      </w:r>
      <w:bookmarkStart w:id="1" w:name="OLE_LINK28"/>
      <w:r w:rsidR="00C7314C" w:rsidRPr="00C7314C">
        <w:rPr>
          <w:rFonts w:ascii="Calibri" w:hAnsi="Calibri" w:cs="Calibri"/>
          <w:b/>
          <w:bCs/>
          <w:sz w:val="24"/>
          <w:szCs w:val="24"/>
          <w:lang w:eastAsia="zh-CN"/>
        </w:rPr>
        <w:t>14800</w:t>
      </w:r>
      <w:r w:rsidR="00722092">
        <w:rPr>
          <w:rFonts w:ascii="Calibri" w:hAnsi="Calibri" w:cs="Calibri"/>
          <w:b/>
          <w:bCs/>
          <w:sz w:val="24"/>
          <w:szCs w:val="24"/>
          <w:lang w:eastAsia="zh-CN"/>
        </w:rPr>
        <w:t xml:space="preserve"> </w:t>
      </w:r>
      <w:r w:rsidR="00C7314C" w:rsidRPr="00C7314C">
        <w:rPr>
          <w:rFonts w:ascii="Calibri" w:hAnsi="Calibri" w:cs="Calibri"/>
          <w:b/>
          <w:bCs/>
          <w:sz w:val="24"/>
          <w:szCs w:val="24"/>
          <w:lang w:eastAsia="zh-CN"/>
        </w:rPr>
        <w:t>to 15350 MHz</w:t>
      </w:r>
      <w:bookmarkEnd w:id="0"/>
      <w:bookmarkEnd w:id="1"/>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2D9D446C" w14:textId="3C3CB790" w:rsidR="00F36667" w:rsidRDefault="00A36C7D" w:rsidP="007C2DF3">
      <w:pPr>
        <w:pStyle w:val="3GPPNormalText"/>
        <w:rPr>
          <w:rFonts w:asciiTheme="minorHAnsi" w:eastAsia="新細明體" w:hAnsiTheme="minorHAnsi" w:cstheme="minorHAnsi"/>
          <w:sz w:val="22"/>
          <w:szCs w:val="22"/>
          <w:lang w:val="en-GB" w:eastAsia="zh-TW"/>
        </w:rPr>
      </w:pPr>
      <w:r>
        <w:rPr>
          <w:rFonts w:asciiTheme="minorHAnsi" w:hAnsiTheme="minorHAnsi" w:cstheme="minorHAnsi"/>
          <w:sz w:val="22"/>
          <w:szCs w:val="22"/>
          <w:lang w:val="en-GB"/>
        </w:rPr>
        <w:t xml:space="preserve">Follow </w:t>
      </w:r>
      <w:r w:rsidR="00BA2499">
        <w:rPr>
          <w:rFonts w:asciiTheme="minorHAnsi" w:hAnsiTheme="minorHAnsi" w:cstheme="minorHAnsi"/>
          <w:sz w:val="22"/>
          <w:szCs w:val="22"/>
          <w:lang w:val="en-GB"/>
        </w:rPr>
        <w:t xml:space="preserve">the </w:t>
      </w:r>
      <w:r>
        <w:rPr>
          <w:rFonts w:asciiTheme="minorHAnsi" w:hAnsiTheme="minorHAnsi" w:cstheme="minorHAnsi"/>
          <w:sz w:val="22"/>
          <w:szCs w:val="22"/>
          <w:lang w:val="en-GB"/>
        </w:rPr>
        <w:t>Rel-19 S</w:t>
      </w:r>
      <w:r w:rsidR="00BA2499">
        <w:rPr>
          <w:rFonts w:asciiTheme="minorHAnsi" w:hAnsiTheme="minorHAnsi" w:cstheme="minorHAnsi"/>
          <w:sz w:val="22"/>
          <w:szCs w:val="22"/>
          <w:lang w:val="en-GB"/>
        </w:rPr>
        <w:t>I [</w:t>
      </w:r>
      <w:r w:rsidR="00EC0765">
        <w:rPr>
          <w:rFonts w:asciiTheme="minorHAnsi" w:hAnsiTheme="minorHAnsi" w:cstheme="minorHAnsi"/>
          <w:sz w:val="22"/>
          <w:szCs w:val="22"/>
          <w:lang w:val="en-GB"/>
        </w:rPr>
        <w:t>1</w:t>
      </w:r>
      <w:r w:rsidR="00BA2499">
        <w:rPr>
          <w:rFonts w:asciiTheme="minorHAnsi" w:hAnsiTheme="minorHAnsi" w:cstheme="minorHAnsi"/>
          <w:sz w:val="22"/>
          <w:szCs w:val="22"/>
          <w:lang w:val="en-GB"/>
        </w:rPr>
        <w:t>]</w:t>
      </w:r>
      <w:r>
        <w:rPr>
          <w:rFonts w:asciiTheme="minorHAnsi" w:hAnsiTheme="minorHAnsi" w:cstheme="minorHAnsi"/>
          <w:sz w:val="22"/>
          <w:szCs w:val="22"/>
          <w:lang w:val="en-GB"/>
        </w:rPr>
        <w:t>,</w:t>
      </w:r>
      <w:r w:rsidR="00722092">
        <w:rPr>
          <w:rFonts w:asciiTheme="minorHAnsi" w:hAnsiTheme="minorHAnsi" w:cstheme="minorHAnsi"/>
          <w:sz w:val="22"/>
          <w:szCs w:val="22"/>
          <w:lang w:val="en-GB"/>
        </w:rPr>
        <w:t xml:space="preserve"> RAN4 continues the evaluation of deployment parameters for </w:t>
      </w:r>
      <w:r w:rsidR="00722092" w:rsidRPr="00722092">
        <w:rPr>
          <w:rFonts w:asciiTheme="minorHAnsi" w:hAnsiTheme="minorHAnsi" w:cstheme="minorHAnsi"/>
          <w:sz w:val="22"/>
          <w:szCs w:val="22"/>
          <w:lang w:val="en-GB"/>
        </w:rPr>
        <w:t>14800 to 15350 MHz</w:t>
      </w:r>
      <w:r w:rsidR="00A6415D">
        <w:rPr>
          <w:rFonts w:asciiTheme="minorHAnsi" w:hAnsiTheme="minorHAnsi" w:cstheme="minorHAnsi"/>
          <w:sz w:val="22"/>
          <w:szCs w:val="22"/>
          <w:lang w:val="en-GB"/>
        </w:rPr>
        <w:t>.</w:t>
      </w:r>
      <w:r w:rsidR="00A1379B">
        <w:rPr>
          <w:rFonts w:asciiTheme="minorHAnsi" w:eastAsia="新細明體" w:hAnsiTheme="minorHAnsi" w:cstheme="minorHAnsi" w:hint="eastAsia"/>
          <w:sz w:val="22"/>
          <w:szCs w:val="22"/>
          <w:lang w:val="en-GB" w:eastAsia="zh-TW"/>
        </w:rPr>
        <w:t xml:space="preserve"> </w:t>
      </w:r>
      <w:r w:rsidR="00F83118">
        <w:rPr>
          <w:rFonts w:asciiTheme="minorHAnsi" w:eastAsia="新細明體" w:hAnsiTheme="minorHAnsi" w:cstheme="minorHAnsi" w:hint="eastAsia"/>
          <w:sz w:val="22"/>
          <w:szCs w:val="22"/>
          <w:lang w:val="en-GB" w:eastAsia="zh-TW"/>
        </w:rPr>
        <w:t>I</w:t>
      </w:r>
      <w:r w:rsidR="00F83118">
        <w:rPr>
          <w:rFonts w:asciiTheme="minorHAnsi" w:eastAsia="新細明體" w:hAnsiTheme="minorHAnsi" w:cstheme="minorHAnsi"/>
          <w:sz w:val="22"/>
          <w:szCs w:val="22"/>
          <w:lang w:val="en-GB" w:eastAsia="zh-TW"/>
        </w:rPr>
        <w:t>n RAN4#11</w:t>
      </w:r>
      <w:r w:rsidR="004266FB">
        <w:rPr>
          <w:rFonts w:asciiTheme="minorHAnsi" w:eastAsia="新細明體" w:hAnsiTheme="minorHAnsi" w:cstheme="minorHAnsi"/>
          <w:sz w:val="22"/>
          <w:szCs w:val="22"/>
          <w:lang w:val="en-GB" w:eastAsia="zh-TW"/>
        </w:rPr>
        <w:t>1</w:t>
      </w:r>
      <w:r w:rsidR="00F83118">
        <w:rPr>
          <w:rFonts w:asciiTheme="minorHAnsi" w:eastAsia="新細明體" w:hAnsiTheme="minorHAnsi" w:cstheme="minorHAnsi"/>
          <w:sz w:val="22"/>
          <w:szCs w:val="22"/>
          <w:lang w:val="en-GB" w:eastAsia="zh-TW"/>
        </w:rPr>
        <w:t xml:space="preserve"> meeting, </w:t>
      </w:r>
      <w:r w:rsidR="004B16BF">
        <w:rPr>
          <w:rFonts w:asciiTheme="minorHAnsi" w:eastAsia="新細明體" w:hAnsiTheme="minorHAnsi" w:cstheme="minorHAnsi"/>
          <w:sz w:val="22"/>
          <w:szCs w:val="22"/>
          <w:lang w:val="en-GB" w:eastAsia="zh-TW"/>
        </w:rPr>
        <w:t xml:space="preserve">a </w:t>
      </w:r>
      <w:r w:rsidR="00F83118">
        <w:rPr>
          <w:rFonts w:asciiTheme="minorHAnsi" w:eastAsia="新細明體" w:hAnsiTheme="minorHAnsi" w:cstheme="minorHAnsi"/>
          <w:sz w:val="22"/>
          <w:szCs w:val="22"/>
          <w:lang w:val="en-GB" w:eastAsia="zh-TW"/>
        </w:rPr>
        <w:t>WF [</w:t>
      </w:r>
      <w:r w:rsidR="00B67B0A">
        <w:rPr>
          <w:rFonts w:asciiTheme="minorHAnsi" w:eastAsia="新細明體" w:hAnsiTheme="minorHAnsi" w:cstheme="minorHAnsi"/>
          <w:sz w:val="22"/>
          <w:szCs w:val="22"/>
          <w:lang w:val="en-GB" w:eastAsia="zh-TW"/>
        </w:rPr>
        <w:t>2</w:t>
      </w:r>
      <w:r w:rsidR="00F83118">
        <w:rPr>
          <w:rFonts w:asciiTheme="minorHAnsi" w:eastAsia="新細明體" w:hAnsiTheme="minorHAnsi" w:cstheme="minorHAnsi"/>
          <w:sz w:val="22"/>
          <w:szCs w:val="22"/>
          <w:lang w:val="en-GB" w:eastAsia="zh-TW"/>
        </w:rPr>
        <w:t>] was agreed</w:t>
      </w:r>
      <w:r w:rsidR="00A6415D">
        <w:rPr>
          <w:rFonts w:asciiTheme="minorHAnsi" w:eastAsia="新細明體" w:hAnsiTheme="minorHAnsi" w:cstheme="minorHAnsi"/>
          <w:sz w:val="22"/>
          <w:szCs w:val="22"/>
          <w:lang w:val="en-GB" w:eastAsia="zh-TW"/>
        </w:rPr>
        <w:t xml:space="preserve"> with the </w:t>
      </w:r>
      <w:r w:rsidR="004266FB">
        <w:rPr>
          <w:rFonts w:asciiTheme="minorHAnsi" w:eastAsia="新細明體" w:hAnsiTheme="minorHAnsi" w:cstheme="minorHAnsi"/>
          <w:sz w:val="22"/>
          <w:szCs w:val="22"/>
          <w:lang w:val="en-GB" w:eastAsia="zh-TW"/>
        </w:rPr>
        <w:t xml:space="preserve">relevant </w:t>
      </w:r>
      <w:r w:rsidR="00221DBC">
        <w:rPr>
          <w:rFonts w:asciiTheme="minorHAnsi" w:eastAsia="新細明體" w:hAnsiTheme="minorHAnsi" w:cstheme="minorHAnsi"/>
          <w:sz w:val="22"/>
          <w:szCs w:val="22"/>
          <w:lang w:val="en-GB" w:eastAsia="zh-TW"/>
        </w:rPr>
        <w:t>agreeme</w:t>
      </w:r>
      <w:r w:rsidR="008D7A9C">
        <w:rPr>
          <w:rFonts w:asciiTheme="minorHAnsi" w:eastAsia="新細明體" w:hAnsiTheme="minorHAnsi" w:cstheme="minorHAnsi"/>
          <w:sz w:val="22"/>
          <w:szCs w:val="22"/>
          <w:lang w:val="en-GB" w:eastAsia="zh-TW"/>
        </w:rPr>
        <w:t>n</w:t>
      </w:r>
      <w:r w:rsidR="00221DBC">
        <w:rPr>
          <w:rFonts w:asciiTheme="minorHAnsi" w:eastAsia="新細明體" w:hAnsiTheme="minorHAnsi" w:cstheme="minorHAnsi"/>
          <w:sz w:val="22"/>
          <w:szCs w:val="22"/>
          <w:lang w:val="en-GB" w:eastAsia="zh-TW"/>
        </w:rPr>
        <w:t>ts</w:t>
      </w:r>
      <w:r w:rsidR="004266FB">
        <w:rPr>
          <w:rFonts w:asciiTheme="minorHAnsi" w:eastAsia="新細明體" w:hAnsiTheme="minorHAnsi" w:cstheme="minorHAnsi"/>
          <w:sz w:val="22"/>
          <w:szCs w:val="22"/>
          <w:lang w:val="en-GB" w:eastAsia="zh-TW"/>
        </w:rPr>
        <w:t xml:space="preserve"> captured below:</w:t>
      </w:r>
    </w:p>
    <w:tbl>
      <w:tblPr>
        <w:tblStyle w:val="TableGrid"/>
        <w:tblW w:w="0" w:type="auto"/>
        <w:tblLook w:val="04A0" w:firstRow="1" w:lastRow="0" w:firstColumn="1" w:lastColumn="0" w:noHBand="0" w:noVBand="1"/>
      </w:tblPr>
      <w:tblGrid>
        <w:gridCol w:w="9629"/>
      </w:tblGrid>
      <w:tr w:rsidR="004266FB" w:rsidRPr="002B6E94" w14:paraId="11A3F25E" w14:textId="77777777" w:rsidTr="004266FB">
        <w:tc>
          <w:tcPr>
            <w:tcW w:w="9629" w:type="dxa"/>
          </w:tcPr>
          <w:p w14:paraId="59B69D75" w14:textId="77777777" w:rsidR="00221DBC" w:rsidRPr="002B6E94" w:rsidRDefault="00221DBC" w:rsidP="00221DBC">
            <w:pPr>
              <w:pStyle w:val="Heading1"/>
              <w:spacing w:before="0" w:after="0"/>
              <w:rPr>
                <w:rFonts w:asciiTheme="minorHAnsi" w:hAnsiTheme="minorHAnsi" w:cstheme="minorHAnsi"/>
                <w:b/>
                <w:bCs/>
                <w:sz w:val="28"/>
                <w:szCs w:val="16"/>
              </w:rPr>
            </w:pPr>
            <w:r w:rsidRPr="002B6E94">
              <w:rPr>
                <w:rFonts w:asciiTheme="minorHAnsi" w:hAnsiTheme="minorHAnsi" w:cstheme="minorHAnsi"/>
                <w:sz w:val="28"/>
                <w:szCs w:val="16"/>
              </w:rPr>
              <w:lastRenderedPageBreak/>
              <w:t>4</w:t>
            </w:r>
            <w:r w:rsidRPr="002B6E94">
              <w:rPr>
                <w:rFonts w:asciiTheme="minorHAnsi" w:hAnsiTheme="minorHAnsi" w:cstheme="minorHAnsi"/>
                <w:sz w:val="28"/>
                <w:szCs w:val="16"/>
              </w:rPr>
              <w:tab/>
              <w:t xml:space="preserve">IMT parameters for </w:t>
            </w:r>
            <w:bookmarkStart w:id="2" w:name="OLE_LINK30"/>
            <w:r w:rsidRPr="002B6E94">
              <w:rPr>
                <w:rFonts w:asciiTheme="minorHAnsi" w:hAnsiTheme="minorHAnsi" w:cstheme="minorHAnsi"/>
                <w:sz w:val="28"/>
                <w:szCs w:val="16"/>
              </w:rPr>
              <w:t>14800 to 15350 MHz</w:t>
            </w:r>
            <w:bookmarkEnd w:id="2"/>
            <w:r w:rsidRPr="002B6E94">
              <w:rPr>
                <w:rFonts w:asciiTheme="minorHAnsi" w:hAnsiTheme="minorHAnsi" w:cstheme="minorHAnsi"/>
                <w:sz w:val="28"/>
                <w:szCs w:val="16"/>
              </w:rPr>
              <w:t xml:space="preserve"> frequency range</w:t>
            </w:r>
          </w:p>
          <w:p w14:paraId="61580E55" w14:textId="77777777" w:rsidR="00221DBC" w:rsidRPr="002B6E94" w:rsidRDefault="00221DBC" w:rsidP="00221DBC">
            <w:pPr>
              <w:spacing w:after="0"/>
              <w:rPr>
                <w:rFonts w:asciiTheme="minorHAnsi" w:hAnsiTheme="minorHAnsi" w:cstheme="minorHAnsi"/>
                <w:sz w:val="18"/>
                <w:szCs w:val="8"/>
              </w:rPr>
            </w:pPr>
            <w:r w:rsidRPr="002B6E94">
              <w:rPr>
                <w:rFonts w:asciiTheme="minorHAnsi" w:hAnsiTheme="minorHAnsi" w:cstheme="minorHAnsi"/>
                <w:b/>
                <w:sz w:val="18"/>
                <w:szCs w:val="8"/>
                <w:u w:val="single"/>
                <w:lang w:eastAsia="ko-KR"/>
              </w:rPr>
              <w:t>Issue 3-1: Simulation scenarios</w:t>
            </w:r>
          </w:p>
          <w:p w14:paraId="2358F332"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1</w:t>
            </w:r>
            <w:r w:rsidRPr="002B6E94">
              <w:rPr>
                <w:rFonts w:asciiTheme="minorHAnsi" w:hAnsiTheme="minorHAnsi" w:cstheme="minorHAnsi"/>
                <w:sz w:val="18"/>
                <w:szCs w:val="8"/>
                <w:vertAlign w:val="superscript"/>
                <w:lang w:eastAsia="zh-CN"/>
              </w:rPr>
              <w:t>st</w:t>
            </w:r>
            <w:r w:rsidRPr="002B6E94">
              <w:rPr>
                <w:rFonts w:asciiTheme="minorHAnsi" w:hAnsiTheme="minorHAnsi" w:cstheme="minorHAnsi"/>
                <w:sz w:val="18"/>
                <w:szCs w:val="8"/>
                <w:lang w:eastAsia="zh-CN"/>
              </w:rPr>
              <w:t xml:space="preserve"> priority urban macro</w:t>
            </w:r>
          </w:p>
          <w:p w14:paraId="26769C15"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2</w:t>
            </w:r>
            <w:r w:rsidRPr="002B6E94">
              <w:rPr>
                <w:rFonts w:asciiTheme="minorHAnsi" w:hAnsiTheme="minorHAnsi" w:cstheme="minorHAnsi"/>
                <w:sz w:val="18"/>
                <w:szCs w:val="8"/>
                <w:vertAlign w:val="superscript"/>
                <w:lang w:eastAsia="zh-CN"/>
              </w:rPr>
              <w:t>nd</w:t>
            </w:r>
            <w:r w:rsidRPr="002B6E94">
              <w:rPr>
                <w:rFonts w:asciiTheme="minorHAnsi" w:hAnsiTheme="minorHAnsi" w:cstheme="minorHAnsi"/>
                <w:sz w:val="18"/>
                <w:szCs w:val="8"/>
                <w:lang w:eastAsia="zh-CN"/>
              </w:rPr>
              <w:t xml:space="preserve"> priority indoor</w:t>
            </w:r>
          </w:p>
          <w:p w14:paraId="2F4EA015"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3</w:t>
            </w:r>
            <w:r w:rsidRPr="002B6E94">
              <w:rPr>
                <w:rFonts w:asciiTheme="minorHAnsi" w:hAnsiTheme="minorHAnsi" w:cstheme="minorHAnsi"/>
                <w:sz w:val="18"/>
                <w:szCs w:val="8"/>
                <w:vertAlign w:val="superscript"/>
                <w:lang w:eastAsia="zh-CN"/>
              </w:rPr>
              <w:t>rd</w:t>
            </w:r>
            <w:r w:rsidRPr="002B6E94">
              <w:rPr>
                <w:rFonts w:asciiTheme="minorHAnsi" w:hAnsiTheme="minorHAnsi" w:cstheme="minorHAnsi"/>
                <w:sz w:val="18"/>
                <w:szCs w:val="8"/>
                <w:lang w:eastAsia="zh-CN"/>
              </w:rPr>
              <w:t xml:space="preserve"> priority dense urban</w:t>
            </w:r>
          </w:p>
          <w:p w14:paraId="3744B633"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3-3: ISD</w:t>
            </w:r>
          </w:p>
          <w:p w14:paraId="643B8335"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For indoor, agree 20m</w:t>
            </w:r>
          </w:p>
          <w:p w14:paraId="5A257FB0"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 xml:space="preserve">For outdoor, consider both 450m (1st priority) and 350 (2nd priority) until August. </w:t>
            </w:r>
          </w:p>
          <w:p w14:paraId="6BA0714E"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Also other ISD not precluded as 3rd priority than 450 and 350.</w:t>
            </w:r>
          </w:p>
          <w:p w14:paraId="0C7D5B0C" w14:textId="77777777" w:rsidR="00221DBC" w:rsidRPr="002B6E94" w:rsidRDefault="00221DBC" w:rsidP="00221DBC">
            <w:pPr>
              <w:spacing w:after="0"/>
              <w:rPr>
                <w:rFonts w:asciiTheme="minorHAnsi" w:hAnsiTheme="minorHAnsi" w:cstheme="minorHAnsi"/>
                <w:b/>
                <w:sz w:val="18"/>
                <w:szCs w:val="8"/>
                <w:u w:val="single"/>
                <w:lang w:val="en-US" w:eastAsia="ko-KR"/>
              </w:rPr>
            </w:pPr>
            <w:r w:rsidRPr="002B6E94">
              <w:rPr>
                <w:rFonts w:asciiTheme="minorHAnsi" w:hAnsiTheme="minorHAnsi" w:cstheme="minorHAnsi"/>
                <w:b/>
                <w:sz w:val="18"/>
                <w:szCs w:val="8"/>
                <w:u w:val="single"/>
                <w:lang w:eastAsia="ko-KR"/>
              </w:rPr>
              <w:t>Issue 3-4: Percentage indoor users for urban macro</w:t>
            </w:r>
          </w:p>
          <w:p w14:paraId="58A99999" w14:textId="77777777" w:rsidR="00221DBC" w:rsidRPr="002B6E94" w:rsidRDefault="00221DBC" w:rsidP="00221DBC">
            <w:pPr>
              <w:pStyle w:val="ListParagraph"/>
              <w:numPr>
                <w:ilvl w:val="0"/>
                <w:numId w:val="43"/>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Keep both options</w:t>
            </w:r>
          </w:p>
          <w:p w14:paraId="59C9FA55"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 xml:space="preserve">Issue 3-5: Co-ordinated and un-coordinated for outdoor </w:t>
            </w:r>
          </w:p>
          <w:p w14:paraId="622454EC" w14:textId="77777777" w:rsidR="00221DBC" w:rsidRPr="002B6E94" w:rsidRDefault="00221DBC" w:rsidP="00221DBC">
            <w:pPr>
              <w:pStyle w:val="ListParagraph"/>
              <w:numPr>
                <w:ilvl w:val="0"/>
                <w:numId w:val="43"/>
              </w:numPr>
              <w:overflowPunct/>
              <w:autoSpaceDE/>
              <w:autoSpaceDN/>
              <w:adjustRightInd/>
              <w:spacing w:line="256" w:lineRule="auto"/>
              <w:textAlignment w:val="auto"/>
              <w:rPr>
                <w:rFonts w:asciiTheme="minorHAnsi" w:hAnsiTheme="minorHAnsi" w:cstheme="minorHAnsi"/>
                <w:sz w:val="18"/>
                <w:szCs w:val="8"/>
              </w:rPr>
            </w:pPr>
            <w:r w:rsidRPr="002B6E94">
              <w:rPr>
                <w:rFonts w:asciiTheme="minorHAnsi" w:hAnsiTheme="minorHAnsi" w:cstheme="minorHAnsi"/>
                <w:sz w:val="18"/>
                <w:szCs w:val="8"/>
                <w:lang w:eastAsia="zh-CN"/>
              </w:rPr>
              <w:t>Both co-ordinated and un-coordinated</w:t>
            </w:r>
          </w:p>
          <w:p w14:paraId="2F9A25EF" w14:textId="77777777" w:rsidR="00221DBC" w:rsidRPr="002B6E94" w:rsidRDefault="00221DBC" w:rsidP="00221DBC">
            <w:pPr>
              <w:spacing w:after="0"/>
              <w:rPr>
                <w:rFonts w:asciiTheme="minorHAnsi" w:hAnsiTheme="minorHAnsi" w:cstheme="minorHAnsi"/>
                <w:sz w:val="18"/>
                <w:szCs w:val="8"/>
              </w:rPr>
            </w:pPr>
            <w:r w:rsidRPr="002B6E94">
              <w:rPr>
                <w:rFonts w:asciiTheme="minorHAnsi" w:hAnsiTheme="minorHAnsi" w:cstheme="minorHAnsi"/>
                <w:b/>
                <w:sz w:val="18"/>
                <w:szCs w:val="8"/>
                <w:u w:val="single"/>
                <w:lang w:eastAsia="ko-KR"/>
              </w:rPr>
              <w:t>Issue 3-6: Co-ordinated and un-coordinated for indoor</w:t>
            </w:r>
          </w:p>
          <w:p w14:paraId="7AD2F82C" w14:textId="77777777" w:rsidR="00221DBC" w:rsidRPr="002B6E94" w:rsidRDefault="00221DBC" w:rsidP="00221DBC">
            <w:pPr>
              <w:pStyle w:val="ListParagraph"/>
              <w:numPr>
                <w:ilvl w:val="0"/>
                <w:numId w:val="43"/>
              </w:numPr>
              <w:overflowPunct/>
              <w:autoSpaceDE/>
              <w:autoSpaceDN/>
              <w:adjustRightInd/>
              <w:spacing w:line="256" w:lineRule="auto"/>
              <w:textAlignment w:val="auto"/>
              <w:rPr>
                <w:rFonts w:asciiTheme="minorHAnsi" w:hAnsiTheme="minorHAnsi" w:cstheme="minorHAnsi"/>
                <w:iCs/>
                <w:sz w:val="18"/>
                <w:szCs w:val="8"/>
                <w:lang w:eastAsia="zh-CN"/>
              </w:rPr>
            </w:pPr>
            <w:r w:rsidRPr="002B6E94">
              <w:rPr>
                <w:rFonts w:asciiTheme="minorHAnsi" w:hAnsiTheme="minorHAnsi" w:cstheme="minorHAnsi"/>
                <w:iCs/>
                <w:sz w:val="18"/>
                <w:szCs w:val="8"/>
                <w:lang w:eastAsia="zh-CN"/>
              </w:rPr>
              <w:t>Only co-ordinated</w:t>
            </w:r>
          </w:p>
          <w:p w14:paraId="785BAB7C"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 xml:space="preserve">Issue 3-7: Pathloss model </w:t>
            </w:r>
          </w:p>
          <w:p w14:paraId="68478899" w14:textId="77777777" w:rsidR="00221DBC" w:rsidRPr="002B6E94" w:rsidRDefault="00221DBC" w:rsidP="00221DBC">
            <w:pPr>
              <w:pStyle w:val="ListParagraph"/>
              <w:numPr>
                <w:ilvl w:val="0"/>
                <w:numId w:val="43"/>
              </w:numPr>
              <w:overflowPunct/>
              <w:autoSpaceDE/>
              <w:autoSpaceDN/>
              <w:adjustRightInd/>
              <w:spacing w:line="256" w:lineRule="auto"/>
              <w:textAlignment w:val="auto"/>
              <w:rPr>
                <w:rFonts w:asciiTheme="minorHAnsi" w:hAnsiTheme="minorHAnsi" w:cstheme="minorHAnsi"/>
                <w:sz w:val="18"/>
                <w:szCs w:val="8"/>
              </w:rPr>
            </w:pPr>
            <w:r w:rsidRPr="002B6E94">
              <w:rPr>
                <w:rFonts w:asciiTheme="minorHAnsi" w:hAnsiTheme="minorHAnsi" w:cstheme="minorHAnsi"/>
                <w:sz w:val="18"/>
                <w:szCs w:val="8"/>
                <w:lang w:eastAsia="zh-CN"/>
              </w:rPr>
              <w:t>Follow 38.901</w:t>
            </w:r>
          </w:p>
          <w:p w14:paraId="0D8A8B97"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 xml:space="preserve">Issue 3-6: BS antenna array size </w:t>
            </w:r>
          </w:p>
          <w:p w14:paraId="568221E4" w14:textId="77777777" w:rsidR="00221DBC" w:rsidRPr="002B6E94" w:rsidRDefault="00221DBC" w:rsidP="00221DBC">
            <w:pPr>
              <w:spacing w:after="0"/>
              <w:rPr>
                <w:rFonts w:asciiTheme="minorHAnsi" w:hAnsiTheme="minorHAnsi" w:cstheme="minorHAnsi"/>
                <w:sz w:val="18"/>
                <w:szCs w:val="8"/>
                <w:lang w:eastAsia="zh-CN"/>
              </w:rPr>
            </w:pPr>
            <w:r w:rsidRPr="002B6E94">
              <w:rPr>
                <w:rFonts w:asciiTheme="minorHAnsi" w:hAnsiTheme="minorHAnsi" w:cstheme="minorHAnsi"/>
                <w:sz w:val="18"/>
                <w:szCs w:val="8"/>
                <w:lang w:eastAsia="zh-CN"/>
              </w:rPr>
              <w:t>Per polarization, for simulation only:</w:t>
            </w:r>
          </w:p>
          <w:p w14:paraId="595B1AFE" w14:textId="77777777" w:rsidR="00221DBC" w:rsidRPr="002B6E94" w:rsidRDefault="00221DBC" w:rsidP="00221DBC">
            <w:pPr>
              <w:pStyle w:val="ListParagraph"/>
              <w:numPr>
                <w:ilvl w:val="0"/>
                <w:numId w:val="44"/>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2048 (Sub Array size 8)</w:t>
            </w:r>
          </w:p>
          <w:p w14:paraId="17276315" w14:textId="77777777" w:rsidR="00221DBC" w:rsidRPr="002B6E94" w:rsidRDefault="00221DBC" w:rsidP="00221DBC">
            <w:pPr>
              <w:pStyle w:val="ListParagraph"/>
              <w:numPr>
                <w:ilvl w:val="0"/>
                <w:numId w:val="44"/>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1536 (Sub Array size 4)</w:t>
            </w:r>
          </w:p>
          <w:p w14:paraId="5D10EA2E" w14:textId="77777777" w:rsidR="00221DBC" w:rsidRPr="002B6E94" w:rsidRDefault="00221DBC" w:rsidP="00221DBC">
            <w:pPr>
              <w:pStyle w:val="ListParagraph"/>
              <w:numPr>
                <w:ilvl w:val="0"/>
                <w:numId w:val="44"/>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Array size and Sub Array size for the response will be decided later, taking into account feasibility</w:t>
            </w:r>
          </w:p>
          <w:p w14:paraId="0488D307" w14:textId="77777777" w:rsidR="00221DBC" w:rsidRPr="002B6E94" w:rsidRDefault="00221DBC" w:rsidP="00221DBC">
            <w:pPr>
              <w:spacing w:after="0"/>
              <w:rPr>
                <w:rFonts w:asciiTheme="minorHAnsi" w:hAnsiTheme="minorHAnsi" w:cstheme="minorHAnsi"/>
                <w:b/>
                <w:sz w:val="18"/>
                <w:szCs w:val="8"/>
                <w:u w:val="single"/>
                <w:lang w:val="en-US" w:eastAsia="ko-KR"/>
              </w:rPr>
            </w:pPr>
            <w:r w:rsidRPr="002B6E94">
              <w:rPr>
                <w:rFonts w:asciiTheme="minorHAnsi" w:hAnsiTheme="minorHAnsi" w:cstheme="minorHAnsi"/>
                <w:b/>
                <w:sz w:val="18"/>
                <w:szCs w:val="8"/>
                <w:u w:val="single"/>
                <w:lang w:eastAsia="ko-KR"/>
              </w:rPr>
              <w:t xml:space="preserve">Issue 3-7: BS antenna array other parameters </w:t>
            </w:r>
          </w:p>
          <w:p w14:paraId="7A50B605" w14:textId="77777777" w:rsidR="00221DBC" w:rsidRPr="002B6E94" w:rsidRDefault="00221DBC" w:rsidP="00221DBC">
            <w:pPr>
              <w:pStyle w:val="ListParagraph"/>
              <w:numPr>
                <w:ilvl w:val="0"/>
                <w:numId w:val="45"/>
              </w:numPr>
              <w:overflowPunct/>
              <w:autoSpaceDE/>
              <w:autoSpaceDN/>
              <w:adjustRightInd/>
              <w:spacing w:line="256" w:lineRule="auto"/>
              <w:textAlignment w:val="auto"/>
              <w:rPr>
                <w:rFonts w:asciiTheme="minorHAnsi" w:hAnsiTheme="minorHAnsi" w:cstheme="minorHAnsi"/>
                <w:sz w:val="18"/>
                <w:szCs w:val="8"/>
              </w:rPr>
            </w:pPr>
            <w:r w:rsidRPr="002B6E94">
              <w:rPr>
                <w:rFonts w:asciiTheme="minorHAnsi" w:hAnsiTheme="minorHAnsi" w:cstheme="minorHAnsi"/>
                <w:sz w:val="18"/>
                <w:szCs w:val="8"/>
                <w:lang w:eastAsia="zh-CN"/>
              </w:rPr>
              <w:t>0.7</w:t>
            </w:r>
            <w:r w:rsidRPr="002B6E94">
              <w:rPr>
                <w:rFonts w:asciiTheme="minorHAnsi" w:hAnsiTheme="minorHAnsi" w:cstheme="minorHAnsi"/>
                <w:sz w:val="18"/>
                <w:szCs w:val="8"/>
                <w:lang w:val="en-US" w:eastAsia="zh-CN"/>
              </w:rPr>
              <w:t xml:space="preserve"> spacing in vertical domain</w:t>
            </w:r>
            <w:r w:rsidRPr="002B6E94">
              <w:rPr>
                <w:rFonts w:asciiTheme="minorHAnsi" w:hAnsiTheme="minorHAnsi" w:cstheme="minorHAnsi"/>
                <w:sz w:val="18"/>
                <w:szCs w:val="8"/>
                <w:lang w:eastAsia="zh-CN"/>
              </w:rPr>
              <w:t xml:space="preserve"> is for simulation assumptions, double check for reply</w:t>
            </w:r>
          </w:p>
          <w:p w14:paraId="1CFC5D1A"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3-8: UE type</w:t>
            </w:r>
          </w:p>
          <w:p w14:paraId="6077FFA8"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rPr>
            </w:pPr>
            <w:r w:rsidRPr="002B6E94">
              <w:rPr>
                <w:rFonts w:asciiTheme="minorHAnsi" w:hAnsiTheme="minorHAnsi" w:cstheme="minorHAnsi"/>
                <w:sz w:val="18"/>
                <w:szCs w:val="8"/>
              </w:rPr>
              <w:t xml:space="preserve">For simulations, consider both options. </w:t>
            </w:r>
          </w:p>
          <w:p w14:paraId="7697C956" w14:textId="77777777" w:rsidR="00221DBC" w:rsidRPr="002B6E94" w:rsidRDefault="00221DBC" w:rsidP="00221DBC">
            <w:pPr>
              <w:pStyle w:val="ListParagraph"/>
              <w:numPr>
                <w:ilvl w:val="2"/>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FR1 like </w:t>
            </w:r>
          </w:p>
          <w:p w14:paraId="3813EB5E" w14:textId="77777777" w:rsidR="00221DBC" w:rsidRPr="002B6E94" w:rsidRDefault="00221DBC" w:rsidP="00221DBC">
            <w:pPr>
              <w:pStyle w:val="ListParagraph"/>
              <w:numPr>
                <w:ilvl w:val="3"/>
                <w:numId w:val="48"/>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RX diversity gain: [0 or 5] dB assuming 4RX</w:t>
            </w:r>
          </w:p>
          <w:p w14:paraId="6F394A31" w14:textId="77777777" w:rsidR="00221DBC" w:rsidRPr="002B6E94" w:rsidRDefault="00221DBC" w:rsidP="00221DBC">
            <w:pPr>
              <w:pStyle w:val="ListParagraph"/>
              <w:numPr>
                <w:ilvl w:val="3"/>
                <w:numId w:val="48"/>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TX: </w:t>
            </w:r>
            <w:bookmarkStart w:id="3" w:name="OLE_LINK40"/>
            <w:r w:rsidRPr="002B6E94">
              <w:rPr>
                <w:rFonts w:asciiTheme="minorHAnsi" w:hAnsiTheme="minorHAnsi" w:cstheme="minorHAnsi"/>
                <w:sz w:val="18"/>
                <w:szCs w:val="8"/>
              </w:rPr>
              <w:t xml:space="preserve">0dBi </w:t>
            </w:r>
            <w:bookmarkStart w:id="4" w:name="OLE_LINK41"/>
            <w:r w:rsidRPr="002B6E94">
              <w:rPr>
                <w:rFonts w:asciiTheme="minorHAnsi" w:hAnsiTheme="minorHAnsi" w:cstheme="minorHAnsi"/>
                <w:sz w:val="18"/>
                <w:szCs w:val="8"/>
              </w:rPr>
              <w:t>omnidirectional</w:t>
            </w:r>
            <w:bookmarkEnd w:id="3"/>
            <w:bookmarkEnd w:id="4"/>
          </w:p>
          <w:p w14:paraId="03E019DD" w14:textId="77777777" w:rsidR="00221DBC" w:rsidRPr="002B6E94" w:rsidRDefault="00221DBC" w:rsidP="00221DBC">
            <w:pPr>
              <w:pStyle w:val="ListParagraph"/>
              <w:numPr>
                <w:ilvl w:val="3"/>
                <w:numId w:val="48"/>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Max Power: 23 dBm, 26dBm </w:t>
            </w:r>
          </w:p>
          <w:p w14:paraId="474CE1AA" w14:textId="77777777" w:rsidR="00221DBC" w:rsidRPr="002B6E94" w:rsidRDefault="00221DBC" w:rsidP="00221DBC">
            <w:pPr>
              <w:pStyle w:val="ListParagraph"/>
              <w:numPr>
                <w:ilvl w:val="2"/>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FR2 like </w:t>
            </w:r>
          </w:p>
          <w:p w14:paraId="6B7A214E" w14:textId="77777777" w:rsidR="00221DBC" w:rsidRPr="002B6E94" w:rsidRDefault="00221DBC" w:rsidP="00221DBC">
            <w:pPr>
              <w:pStyle w:val="ListParagraph"/>
              <w:numPr>
                <w:ilvl w:val="3"/>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Two panels (one in each direction) 2x2 antenna</w:t>
            </w:r>
          </w:p>
          <w:p w14:paraId="475C926A" w14:textId="77777777" w:rsidR="00221DBC" w:rsidRPr="002B6E94" w:rsidRDefault="00221DBC" w:rsidP="00221DBC">
            <w:pPr>
              <w:pStyle w:val="ListParagraph"/>
              <w:numPr>
                <w:ilvl w:val="4"/>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5dBi element gain. Array gain comes on top</w:t>
            </w:r>
          </w:p>
          <w:p w14:paraId="4569C7B2" w14:textId="77777777" w:rsidR="00221DBC" w:rsidRPr="002B6E94" w:rsidRDefault="00221DBC" w:rsidP="00221DBC">
            <w:pPr>
              <w:pStyle w:val="ListParagraph"/>
              <w:numPr>
                <w:ilvl w:val="3"/>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Power: 23 dBm as max TRP </w:t>
            </w:r>
          </w:p>
          <w:p w14:paraId="67AB6FC8"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3-9: BS output power</w:t>
            </w:r>
          </w:p>
          <w:p w14:paraId="216C3101" w14:textId="77777777" w:rsidR="00221DBC" w:rsidRPr="002B6E94" w:rsidRDefault="00221DBC" w:rsidP="00221DBC">
            <w:pPr>
              <w:pStyle w:val="ListParagraph"/>
              <w:numPr>
                <w:ilvl w:val="0"/>
                <w:numId w:val="45"/>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Assume 43dBm BS power for simulations</w:t>
            </w:r>
          </w:p>
          <w:p w14:paraId="040239B9"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3-10: Bandwidth</w:t>
            </w:r>
          </w:p>
          <w:p w14:paraId="4764C2C2"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For number of UEs per slot:</w:t>
            </w:r>
          </w:p>
          <w:p w14:paraId="7F9066B0" w14:textId="77777777" w:rsidR="00221DBC" w:rsidRPr="002B6E94" w:rsidRDefault="00221DBC" w:rsidP="00221DBC">
            <w:pPr>
              <w:pStyle w:val="ListParagraph"/>
              <w:numPr>
                <w:ilvl w:val="1"/>
                <w:numId w:val="42"/>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1 UE per slot as 1</w:t>
            </w:r>
            <w:r w:rsidRPr="002B6E94">
              <w:rPr>
                <w:rFonts w:asciiTheme="minorHAnsi" w:hAnsiTheme="minorHAnsi" w:cstheme="minorHAnsi"/>
                <w:sz w:val="18"/>
                <w:szCs w:val="8"/>
                <w:vertAlign w:val="superscript"/>
                <w:lang w:eastAsia="zh-CN"/>
              </w:rPr>
              <w:t>st</w:t>
            </w:r>
            <w:r w:rsidRPr="002B6E94">
              <w:rPr>
                <w:rFonts w:asciiTheme="minorHAnsi" w:hAnsiTheme="minorHAnsi" w:cstheme="minorHAnsi"/>
                <w:sz w:val="18"/>
                <w:szCs w:val="8"/>
                <w:lang w:eastAsia="zh-CN"/>
              </w:rPr>
              <w:t xml:space="preserve"> priority</w:t>
            </w:r>
          </w:p>
          <w:p w14:paraId="61C06273" w14:textId="77777777" w:rsidR="00221DBC" w:rsidRPr="002B6E94" w:rsidRDefault="00221DBC" w:rsidP="00221DBC">
            <w:pPr>
              <w:pStyle w:val="ListParagraph"/>
              <w:numPr>
                <w:ilvl w:val="1"/>
                <w:numId w:val="42"/>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3 UE per slot as 2</w:t>
            </w:r>
            <w:r w:rsidRPr="002B6E94">
              <w:rPr>
                <w:rFonts w:asciiTheme="minorHAnsi" w:hAnsiTheme="minorHAnsi" w:cstheme="minorHAnsi"/>
                <w:sz w:val="18"/>
                <w:szCs w:val="8"/>
                <w:vertAlign w:val="superscript"/>
                <w:lang w:eastAsia="zh-CN"/>
              </w:rPr>
              <w:t>nd</w:t>
            </w:r>
            <w:r w:rsidRPr="002B6E94">
              <w:rPr>
                <w:rFonts w:asciiTheme="minorHAnsi" w:hAnsiTheme="minorHAnsi" w:cstheme="minorHAnsi"/>
                <w:sz w:val="18"/>
                <w:szCs w:val="8"/>
                <w:lang w:eastAsia="zh-CN"/>
              </w:rPr>
              <w:t xml:space="preserve"> priority</w:t>
            </w:r>
          </w:p>
          <w:p w14:paraId="786D0C8F" w14:textId="77777777" w:rsidR="00221DBC" w:rsidRPr="002B6E94" w:rsidRDefault="00221DBC" w:rsidP="00221DBC">
            <w:pPr>
              <w:spacing w:after="0"/>
              <w:rPr>
                <w:rFonts w:asciiTheme="minorHAnsi" w:hAnsiTheme="minorHAnsi" w:cstheme="minorHAnsi"/>
                <w:b/>
                <w:sz w:val="18"/>
                <w:szCs w:val="8"/>
                <w:u w:val="single"/>
                <w:lang w:val="en-US" w:eastAsia="ko-KR"/>
              </w:rPr>
            </w:pPr>
            <w:bookmarkStart w:id="5" w:name="_Hlk167375335"/>
            <w:r w:rsidRPr="002B6E94">
              <w:rPr>
                <w:rFonts w:asciiTheme="minorHAnsi" w:hAnsiTheme="minorHAnsi" w:cstheme="minorHAnsi"/>
                <w:b/>
                <w:sz w:val="18"/>
                <w:szCs w:val="8"/>
                <w:u w:val="single"/>
                <w:lang w:eastAsia="ko-KR"/>
              </w:rPr>
              <w:t>Issue 3-11: BS noise factor</w:t>
            </w:r>
          </w:p>
          <w:bookmarkEnd w:id="5"/>
          <w:p w14:paraId="162C6E4D"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b/>
                <w:sz w:val="18"/>
                <w:szCs w:val="8"/>
                <w:u w:val="single"/>
                <w:lang w:eastAsia="ko-KR"/>
              </w:rPr>
            </w:pPr>
            <w:r w:rsidRPr="002B6E94">
              <w:rPr>
                <w:rFonts w:asciiTheme="minorHAnsi" w:hAnsiTheme="minorHAnsi" w:cstheme="minorHAnsi"/>
                <w:iCs/>
                <w:sz w:val="18"/>
                <w:szCs w:val="8"/>
                <w:lang w:eastAsia="zh-CN"/>
              </w:rPr>
              <w:t>For simulations, assume 8dB</w:t>
            </w:r>
          </w:p>
          <w:p w14:paraId="5DF60D86"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 xml:space="preserve">Issue 3-11: </w:t>
            </w:r>
            <w:bookmarkStart w:id="6" w:name="OLE_LINK3"/>
            <w:r w:rsidRPr="002B6E94">
              <w:rPr>
                <w:rFonts w:asciiTheme="minorHAnsi" w:hAnsiTheme="minorHAnsi" w:cstheme="minorHAnsi"/>
                <w:b/>
                <w:sz w:val="18"/>
                <w:szCs w:val="8"/>
                <w:u w:val="single"/>
                <w:lang w:eastAsia="ko-KR"/>
              </w:rPr>
              <w:t>UE noise factor</w:t>
            </w:r>
            <w:bookmarkEnd w:id="6"/>
          </w:p>
          <w:p w14:paraId="7F0E331E"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iCs/>
                <w:sz w:val="18"/>
                <w:szCs w:val="8"/>
                <w:lang w:eastAsia="zh-CN"/>
              </w:rPr>
            </w:pPr>
            <w:r w:rsidRPr="002B6E94">
              <w:rPr>
                <w:rFonts w:asciiTheme="minorHAnsi" w:hAnsiTheme="minorHAnsi" w:cstheme="minorHAnsi"/>
                <w:iCs/>
                <w:sz w:val="18"/>
                <w:szCs w:val="8"/>
                <w:lang w:eastAsia="zh-CN"/>
              </w:rPr>
              <w:t>11dB for simulations. Actual noise factor for reply will be decided based on feasibility.</w:t>
            </w:r>
          </w:p>
          <w:p w14:paraId="4512E48F"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3-12: UL SNR target</w:t>
            </w:r>
          </w:p>
          <w:p w14:paraId="5C49ADF8" w14:textId="0FDD39BE" w:rsidR="004266FB"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val="en-GB"/>
              </w:rPr>
            </w:pPr>
            <w:r w:rsidRPr="002B6E94">
              <w:rPr>
                <w:rFonts w:asciiTheme="minorHAnsi" w:hAnsiTheme="minorHAnsi" w:cstheme="minorHAnsi"/>
                <w:iCs/>
                <w:sz w:val="18"/>
                <w:szCs w:val="8"/>
                <w:lang w:val="en-US" w:eastAsia="zh-CN"/>
              </w:rPr>
              <w:t>15dB</w:t>
            </w:r>
          </w:p>
        </w:tc>
      </w:tr>
    </w:tbl>
    <w:p w14:paraId="1F72EC9E" w14:textId="45ED1229" w:rsidR="004266FB" w:rsidRPr="00096B17" w:rsidRDefault="00096B17"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this paper, we </w:t>
      </w:r>
      <w:r w:rsidR="00442E8E">
        <w:rPr>
          <w:rFonts w:asciiTheme="minorHAnsi" w:eastAsia="新細明體" w:hAnsiTheme="minorHAnsi" w:cstheme="minorHAnsi"/>
          <w:sz w:val="22"/>
          <w:szCs w:val="22"/>
          <w:lang w:val="en-GB" w:eastAsia="zh-TW"/>
        </w:rPr>
        <w:t xml:space="preserve">focus on the </w:t>
      </w:r>
      <w:r w:rsidR="00125529">
        <w:rPr>
          <w:rFonts w:asciiTheme="minorHAnsi" w:eastAsia="新細明體" w:hAnsiTheme="minorHAnsi" w:cstheme="minorHAnsi"/>
          <w:sz w:val="22"/>
          <w:szCs w:val="22"/>
          <w:lang w:val="en-GB" w:eastAsia="zh-TW"/>
        </w:rPr>
        <w:t>coverage</w:t>
      </w:r>
      <w:r w:rsidR="00442E8E">
        <w:rPr>
          <w:rFonts w:asciiTheme="minorHAnsi" w:eastAsia="新細明體" w:hAnsiTheme="minorHAnsi" w:cstheme="minorHAnsi"/>
          <w:sz w:val="22"/>
          <w:szCs w:val="22"/>
          <w:lang w:val="en-GB" w:eastAsia="zh-TW"/>
        </w:rPr>
        <w:t xml:space="preserve"> study for </w:t>
      </w:r>
      <w:r w:rsidR="00442E8E" w:rsidRPr="00442E8E">
        <w:rPr>
          <w:rFonts w:asciiTheme="minorHAnsi" w:eastAsia="新細明體" w:hAnsiTheme="minorHAnsi" w:cstheme="minorHAnsi"/>
          <w:sz w:val="22"/>
          <w:szCs w:val="22"/>
          <w:lang w:val="en-GB" w:eastAsia="zh-TW"/>
        </w:rPr>
        <w:t>14800 to 15350 MHz</w:t>
      </w:r>
      <w:r w:rsidR="00442E8E">
        <w:rPr>
          <w:rFonts w:asciiTheme="minorHAnsi" w:eastAsia="新細明體" w:hAnsiTheme="minorHAnsi" w:cstheme="minorHAnsi"/>
          <w:sz w:val="22"/>
          <w:szCs w:val="22"/>
          <w:lang w:val="en-GB" w:eastAsia="zh-TW"/>
        </w:rPr>
        <w:t xml:space="preserve"> based on the [2] and TR 38.922</w:t>
      </w:r>
      <w:r>
        <w:rPr>
          <w:rFonts w:asciiTheme="minorHAnsi" w:eastAsia="新細明體" w:hAnsiTheme="minorHAnsi" w:cstheme="minorHAnsi"/>
          <w:sz w:val="22"/>
          <w:szCs w:val="22"/>
          <w:lang w:val="en-GB" w:eastAsia="zh-TW"/>
        </w:rPr>
        <w:t>.</w:t>
      </w:r>
      <w:r w:rsidR="00125529">
        <w:rPr>
          <w:rFonts w:asciiTheme="minorHAnsi" w:eastAsia="新細明體" w:hAnsiTheme="minorHAnsi" w:cstheme="minorHAnsi"/>
          <w:sz w:val="22"/>
          <w:szCs w:val="22"/>
          <w:lang w:val="en-GB" w:eastAsia="zh-TW"/>
        </w:rPr>
        <w:t xml:space="preserve"> The purpose is to determine the basic deployment parameters in the response to ITU.</w:t>
      </w:r>
    </w:p>
    <w:p w14:paraId="19FDA894" w14:textId="0019FB52" w:rsidR="002D2773" w:rsidRDefault="00BE4E92" w:rsidP="002D2773">
      <w:pPr>
        <w:pStyle w:val="Heading1"/>
      </w:pPr>
      <w:r>
        <w:t>2</w:t>
      </w:r>
      <w:r w:rsidR="002D2773">
        <w:tab/>
      </w:r>
      <w:r w:rsidR="00125529">
        <w:t xml:space="preserve">System-level </w:t>
      </w:r>
      <w:r w:rsidR="004B16BF">
        <w:t xml:space="preserve">Simulation </w:t>
      </w:r>
      <w:r w:rsidR="00125529">
        <w:t>A</w:t>
      </w:r>
      <w:r w:rsidR="004B16BF">
        <w:t>ssumption</w:t>
      </w:r>
    </w:p>
    <w:p w14:paraId="6937C3EA" w14:textId="057F9573" w:rsidR="00091DDA" w:rsidRDefault="00091DDA" w:rsidP="00091DDA">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One of the main purposes to conduct the system level simulation is to determine some key deployment parameters, such as the number of BS antenna elements (AE), the BS down-tilt angle and UE antenna assumptions (e.g., FR1-like or FR2-like). Therefore, in the follow sub-sections, we try to compare the </w:t>
      </w:r>
      <w:r w:rsidRPr="005C204B">
        <w:rPr>
          <w:rFonts w:asciiTheme="minorHAnsi" w:eastAsia="新細明體" w:hAnsiTheme="minorHAnsi" w:cstheme="minorHAnsi"/>
          <w:sz w:val="22"/>
          <w:szCs w:val="22"/>
          <w:u w:val="single"/>
          <w:lang w:eastAsia="zh-TW"/>
        </w:rPr>
        <w:t>spectrum efficiency</w:t>
      </w:r>
      <w:r>
        <w:rPr>
          <w:rFonts w:asciiTheme="minorHAnsi" w:eastAsia="新細明體" w:hAnsiTheme="minorHAnsi" w:cstheme="minorHAnsi"/>
          <w:sz w:val="22"/>
          <w:szCs w:val="22"/>
          <w:lang w:eastAsia="zh-TW"/>
        </w:rPr>
        <w:t xml:space="preserve"> </w:t>
      </w:r>
      <w:r w:rsidR="008224E5">
        <w:rPr>
          <w:rFonts w:asciiTheme="minorHAnsi" w:eastAsia="新細明體" w:hAnsiTheme="minorHAnsi" w:cstheme="minorHAnsi"/>
          <w:sz w:val="22"/>
          <w:szCs w:val="22"/>
          <w:lang w:eastAsia="zh-TW"/>
        </w:rPr>
        <w:t xml:space="preserve">(SE) </w:t>
      </w:r>
      <w:r>
        <w:rPr>
          <w:rFonts w:asciiTheme="minorHAnsi" w:eastAsia="新細明體" w:hAnsiTheme="minorHAnsi" w:cstheme="minorHAnsi"/>
          <w:sz w:val="22"/>
          <w:szCs w:val="22"/>
          <w:lang w:eastAsia="zh-TW"/>
        </w:rPr>
        <w:t>of different deployment settings for 15GHz with the spectrum efficiency of typical deployment of FR1 at 4GHz. From these evaluations, we want to know whether and how we can achieve a comparable system-level throughput of 15GHz, when comparing with FR1 4GHz.</w:t>
      </w:r>
      <w:r w:rsidR="004B7BB3">
        <w:rPr>
          <w:rFonts w:asciiTheme="minorHAnsi" w:eastAsia="新細明體" w:hAnsiTheme="minorHAnsi" w:cstheme="minorHAnsi"/>
          <w:sz w:val="22"/>
          <w:szCs w:val="22"/>
          <w:lang w:eastAsia="zh-TW"/>
        </w:rPr>
        <w:t xml:space="preserve"> </w:t>
      </w:r>
    </w:p>
    <w:p w14:paraId="3DDBC70C" w14:textId="06A0E699" w:rsidR="002545A9" w:rsidRDefault="00E000DF" w:rsidP="00B81D20">
      <w:pP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lastRenderedPageBreak/>
        <w:t xml:space="preserve">The </w:t>
      </w:r>
      <w:r w:rsidR="00E221E5">
        <w:rPr>
          <w:rFonts w:asciiTheme="minorHAnsi" w:eastAsia="新細明體" w:hAnsiTheme="minorHAnsi" w:cstheme="minorHAnsi"/>
          <w:sz w:val="22"/>
          <w:szCs w:val="22"/>
          <w:lang w:eastAsia="zh-TW"/>
        </w:rPr>
        <w:t>common</w:t>
      </w:r>
      <w:r>
        <w:rPr>
          <w:rFonts w:asciiTheme="minorHAnsi" w:eastAsia="新細明體" w:hAnsiTheme="minorHAnsi" w:cstheme="minorHAnsi"/>
          <w:sz w:val="22"/>
          <w:szCs w:val="22"/>
          <w:lang w:eastAsia="zh-TW"/>
        </w:rPr>
        <w:t xml:space="preserve"> simulation assumptions are provided in Table 1.</w:t>
      </w:r>
      <w:r w:rsidR="004B7BB3">
        <w:rPr>
          <w:rFonts w:asciiTheme="minorHAnsi" w:eastAsia="新細明體" w:hAnsiTheme="minorHAnsi" w:cstheme="minorHAnsi"/>
          <w:sz w:val="22"/>
          <w:szCs w:val="22"/>
          <w:lang w:eastAsia="zh-TW"/>
        </w:rPr>
        <w:t xml:space="preserve"> Note </w:t>
      </w:r>
      <w:proofErr w:type="gramStart"/>
      <w:r w:rsidR="004B7BB3">
        <w:rPr>
          <w:rFonts w:asciiTheme="minorHAnsi" w:eastAsia="新細明體" w:hAnsiTheme="minorHAnsi" w:cstheme="minorHAnsi"/>
          <w:sz w:val="22"/>
          <w:szCs w:val="22"/>
          <w:lang w:eastAsia="zh-TW"/>
        </w:rPr>
        <w:t>that</w:t>
      </w:r>
      <w:proofErr w:type="gramEnd"/>
    </w:p>
    <w:p w14:paraId="56A4DFAB" w14:textId="125C8A5F" w:rsidR="004B7BB3" w:rsidRDefault="004B7BB3" w:rsidP="004B7BB3">
      <w:pPr>
        <w:pStyle w:val="ListParagraph"/>
        <w:numPr>
          <w:ilvl w:val="0"/>
          <w:numId w:val="59"/>
        </w:numPr>
        <w:rPr>
          <w:rFonts w:asciiTheme="minorHAnsi" w:eastAsia="新細明體" w:hAnsiTheme="minorHAnsi" w:cstheme="minorHAnsi"/>
          <w:lang w:eastAsia="zh-TW"/>
        </w:rPr>
      </w:pPr>
      <w:r>
        <w:rPr>
          <w:rFonts w:asciiTheme="minorHAnsi" w:eastAsia="新細明體" w:hAnsiTheme="minorHAnsi" w:cstheme="minorHAnsi"/>
          <w:lang w:eastAsia="zh-TW"/>
        </w:rPr>
        <w:t>We take spectrum efficiency as the KPI for comparison to avoid considering the effect of different channel BW in FR1 and 15GHz. Anyone can easily scales the results if he/she wants to consider channel BW difference.</w:t>
      </w:r>
    </w:p>
    <w:p w14:paraId="29A05ED0" w14:textId="3AAD803C" w:rsidR="004B7BB3" w:rsidRDefault="004B7BB3" w:rsidP="004B7BB3">
      <w:pPr>
        <w:pStyle w:val="ListParagraph"/>
        <w:numPr>
          <w:ilvl w:val="0"/>
          <w:numId w:val="59"/>
        </w:numPr>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 xml:space="preserve">n the simulation, only 60KHz SCS to reduce the number of different parameters between FR1 and 15GHz simulations. We are open to consider 15KHz or 30KHz SCS, if needed. </w:t>
      </w:r>
    </w:p>
    <w:p w14:paraId="1FB084EB" w14:textId="2F806FB9" w:rsidR="007B6B5C" w:rsidRDefault="007B6B5C" w:rsidP="004B7BB3">
      <w:pPr>
        <w:pStyle w:val="ListParagraph"/>
        <w:numPr>
          <w:ilvl w:val="0"/>
          <w:numId w:val="59"/>
        </w:numPr>
        <w:rPr>
          <w:rFonts w:asciiTheme="minorHAnsi" w:eastAsia="新細明體" w:hAnsiTheme="minorHAnsi" w:cstheme="minorHAnsi"/>
          <w:lang w:eastAsia="zh-TW"/>
        </w:rPr>
      </w:pPr>
      <w:r>
        <w:rPr>
          <w:rFonts w:asciiTheme="minorHAnsi" w:eastAsia="新細明體" w:hAnsiTheme="minorHAnsi" w:cstheme="minorHAnsi" w:hint="eastAsia"/>
          <w:lang w:eastAsia="zh-TW"/>
        </w:rPr>
        <w:t>O</w:t>
      </w:r>
      <w:r>
        <w:rPr>
          <w:rFonts w:asciiTheme="minorHAnsi" w:eastAsia="新細明體" w:hAnsiTheme="minorHAnsi" w:cstheme="minorHAnsi"/>
          <w:lang w:eastAsia="zh-TW"/>
        </w:rPr>
        <w:t>nly DL SE is evaluated.</w:t>
      </w:r>
    </w:p>
    <w:p w14:paraId="5B44880A" w14:textId="0AF96AEE" w:rsidR="004B7BB3" w:rsidRDefault="004B7BB3" w:rsidP="004B7BB3">
      <w:pPr>
        <w:pStyle w:val="ListParagraph"/>
        <w:numPr>
          <w:ilvl w:val="0"/>
          <w:numId w:val="59"/>
        </w:numPr>
        <w:rPr>
          <w:rFonts w:asciiTheme="minorHAnsi" w:eastAsia="新細明體" w:hAnsiTheme="minorHAnsi" w:cstheme="minorHAnsi"/>
          <w:lang w:eastAsia="zh-TW"/>
        </w:rPr>
      </w:pPr>
      <w:r>
        <w:rPr>
          <w:rFonts w:asciiTheme="minorHAnsi" w:eastAsia="新細明體" w:hAnsiTheme="minorHAnsi" w:cstheme="minorHAnsi" w:hint="eastAsia"/>
          <w:lang w:eastAsia="zh-TW"/>
        </w:rPr>
        <w:t>O</w:t>
      </w:r>
      <w:r>
        <w:rPr>
          <w:rFonts w:asciiTheme="minorHAnsi" w:eastAsia="新細明體" w:hAnsiTheme="minorHAnsi" w:cstheme="minorHAnsi"/>
          <w:lang w:eastAsia="zh-TW"/>
        </w:rPr>
        <w:t>nly full buffer case is considered. It is kind of the worst case in terms of the interference level. We are also open to consider non-full buffer cases, if needed.</w:t>
      </w:r>
    </w:p>
    <w:p w14:paraId="03A92934" w14:textId="77777777" w:rsidR="004B7BB3" w:rsidRDefault="004B7BB3" w:rsidP="006526A8">
      <w:pPr>
        <w:jc w:val="center"/>
        <w:rPr>
          <w:rFonts w:asciiTheme="minorHAnsi" w:eastAsia="新細明體" w:hAnsiTheme="minorHAnsi" w:cstheme="minorHAnsi"/>
          <w:b/>
          <w:bCs/>
          <w:sz w:val="22"/>
          <w:szCs w:val="22"/>
          <w:lang w:eastAsia="zh-TW"/>
        </w:rPr>
      </w:pPr>
      <w:bookmarkStart w:id="7" w:name="OLE_LINK72"/>
    </w:p>
    <w:p w14:paraId="5D3559CB" w14:textId="1D87F405" w:rsidR="006526A8" w:rsidRPr="006526A8" w:rsidRDefault="006526A8" w:rsidP="006526A8">
      <w:pPr>
        <w:jc w:val="center"/>
        <w:rPr>
          <w:rFonts w:asciiTheme="minorHAnsi" w:eastAsia="新細明體" w:hAnsiTheme="minorHAnsi" w:cstheme="minorHAnsi"/>
          <w:b/>
          <w:bCs/>
          <w:sz w:val="22"/>
          <w:szCs w:val="22"/>
          <w:lang w:eastAsia="zh-TW"/>
        </w:rPr>
      </w:pPr>
      <w:r w:rsidRPr="006526A8">
        <w:rPr>
          <w:rFonts w:asciiTheme="minorHAnsi" w:eastAsia="新細明體" w:hAnsiTheme="minorHAnsi" w:cstheme="minorHAnsi" w:hint="eastAsia"/>
          <w:b/>
          <w:bCs/>
          <w:sz w:val="22"/>
          <w:szCs w:val="22"/>
          <w:lang w:eastAsia="zh-TW"/>
        </w:rPr>
        <w:t>T</w:t>
      </w:r>
      <w:r w:rsidRPr="006526A8">
        <w:rPr>
          <w:rFonts w:asciiTheme="minorHAnsi" w:eastAsia="新細明體" w:hAnsiTheme="minorHAnsi" w:cstheme="minorHAnsi"/>
          <w:b/>
          <w:bCs/>
          <w:sz w:val="22"/>
          <w:szCs w:val="22"/>
          <w:lang w:eastAsia="zh-TW"/>
        </w:rPr>
        <w:t>able</w:t>
      </w:r>
      <w:r>
        <w:rPr>
          <w:rFonts w:asciiTheme="minorHAnsi" w:eastAsia="新細明體" w:hAnsiTheme="minorHAnsi" w:cstheme="minorHAnsi"/>
          <w:b/>
          <w:bCs/>
          <w:sz w:val="22"/>
          <w:szCs w:val="22"/>
          <w:lang w:eastAsia="zh-TW"/>
        </w:rPr>
        <w:t xml:space="preserve"> I.</w:t>
      </w:r>
      <w:r w:rsidRPr="006526A8">
        <w:rPr>
          <w:rFonts w:asciiTheme="minorHAnsi" w:eastAsia="新細明體" w:hAnsiTheme="minorHAnsi" w:cstheme="minorHAnsi"/>
          <w:b/>
          <w:bCs/>
          <w:sz w:val="22"/>
          <w:szCs w:val="22"/>
          <w:lang w:eastAsia="zh-TW"/>
        </w:rPr>
        <w:t xml:space="preserve"> General SLS assumption</w:t>
      </w:r>
      <w:r>
        <w:rPr>
          <w:rFonts w:asciiTheme="minorHAnsi" w:eastAsia="新細明體" w:hAnsiTheme="minorHAnsi" w:cstheme="minorHAnsi"/>
          <w:b/>
          <w:bCs/>
          <w:sz w:val="22"/>
          <w:szCs w:val="22"/>
          <w:lang w:eastAsia="zh-TW"/>
        </w:rPr>
        <w:t>s</w:t>
      </w:r>
    </w:p>
    <w:tbl>
      <w:tblPr>
        <w:tblStyle w:val="TableGrid"/>
        <w:tblW w:w="0" w:type="auto"/>
        <w:tblLook w:val="04A0" w:firstRow="1" w:lastRow="0" w:firstColumn="1" w:lastColumn="0" w:noHBand="0" w:noVBand="1"/>
      </w:tblPr>
      <w:tblGrid>
        <w:gridCol w:w="3114"/>
        <w:gridCol w:w="3305"/>
        <w:gridCol w:w="3210"/>
      </w:tblGrid>
      <w:tr w:rsidR="006526A8" w14:paraId="6A4967AC" w14:textId="77777777" w:rsidTr="006526A8">
        <w:tc>
          <w:tcPr>
            <w:tcW w:w="3114" w:type="dxa"/>
            <w:shd w:val="clear" w:color="auto" w:fill="00B0F0"/>
            <w:vAlign w:val="center"/>
          </w:tcPr>
          <w:bookmarkEnd w:id="7"/>
          <w:p w14:paraId="6DD50FEF" w14:textId="786743B9" w:rsidR="006526A8" w:rsidRPr="006526A8" w:rsidRDefault="006526A8" w:rsidP="006526A8">
            <w:pPr>
              <w:jc w:val="center"/>
              <w:rPr>
                <w:rFonts w:asciiTheme="minorHAnsi" w:eastAsia="新細明體" w:hAnsiTheme="minorHAnsi" w:cstheme="minorHAnsi"/>
                <w:b/>
                <w:bCs/>
                <w:lang w:eastAsia="zh-TW"/>
              </w:rPr>
            </w:pPr>
            <w:r w:rsidRPr="006526A8">
              <w:rPr>
                <w:rFonts w:asciiTheme="minorHAnsi" w:eastAsia="新細明體" w:hAnsiTheme="minorHAnsi" w:cstheme="minorHAnsi"/>
                <w:b/>
                <w:bCs/>
                <w:lang w:eastAsia="zh-TW"/>
              </w:rPr>
              <w:t>Parameters</w:t>
            </w:r>
          </w:p>
        </w:tc>
        <w:tc>
          <w:tcPr>
            <w:tcW w:w="6515" w:type="dxa"/>
            <w:gridSpan w:val="2"/>
            <w:shd w:val="clear" w:color="auto" w:fill="00B0F0"/>
            <w:vAlign w:val="center"/>
          </w:tcPr>
          <w:p w14:paraId="72B0235C" w14:textId="06BDE559" w:rsidR="006526A8" w:rsidRPr="006526A8" w:rsidRDefault="006526A8" w:rsidP="006526A8">
            <w:pPr>
              <w:jc w:val="center"/>
              <w:rPr>
                <w:rFonts w:asciiTheme="minorHAnsi" w:eastAsia="新細明體" w:hAnsiTheme="minorHAnsi" w:cstheme="minorHAnsi"/>
                <w:b/>
                <w:bCs/>
                <w:lang w:eastAsia="zh-TW"/>
              </w:rPr>
            </w:pPr>
            <w:r w:rsidRPr="006526A8">
              <w:rPr>
                <w:rFonts w:asciiTheme="minorHAnsi" w:eastAsia="新細明體" w:hAnsiTheme="minorHAnsi" w:cstheme="minorHAnsi"/>
                <w:b/>
                <w:bCs/>
                <w:lang w:eastAsia="zh-TW"/>
              </w:rPr>
              <w:t>Settings</w:t>
            </w:r>
          </w:p>
        </w:tc>
      </w:tr>
      <w:tr w:rsidR="006526A8" w14:paraId="44772BDA" w14:textId="77777777" w:rsidTr="006526A8">
        <w:tc>
          <w:tcPr>
            <w:tcW w:w="3114" w:type="dxa"/>
          </w:tcPr>
          <w:p w14:paraId="1D1B1704" w14:textId="4F1A086C"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S</w:t>
            </w:r>
            <w:r>
              <w:rPr>
                <w:rFonts w:asciiTheme="minorHAnsi" w:eastAsia="新細明體" w:hAnsiTheme="minorHAnsi" w:cstheme="minorHAnsi"/>
                <w:lang w:eastAsia="zh-TW"/>
              </w:rPr>
              <w:t>cenario</w:t>
            </w:r>
          </w:p>
        </w:tc>
        <w:tc>
          <w:tcPr>
            <w:tcW w:w="3305" w:type="dxa"/>
          </w:tcPr>
          <w:p w14:paraId="334EACA7" w14:textId="3E05BB4D"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U</w:t>
            </w:r>
            <w:r>
              <w:rPr>
                <w:rFonts w:asciiTheme="minorHAnsi" w:eastAsia="新細明體" w:hAnsiTheme="minorHAnsi" w:cstheme="minorHAnsi"/>
                <w:lang w:eastAsia="zh-TW"/>
              </w:rPr>
              <w:t>rban Macro</w:t>
            </w:r>
          </w:p>
        </w:tc>
        <w:tc>
          <w:tcPr>
            <w:tcW w:w="3210" w:type="dxa"/>
          </w:tcPr>
          <w:p w14:paraId="6C423EFC" w14:textId="5556A19C"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D</w:t>
            </w:r>
            <w:r>
              <w:rPr>
                <w:rFonts w:asciiTheme="minorHAnsi" w:eastAsia="新細明體" w:hAnsiTheme="minorHAnsi" w:cstheme="minorHAnsi"/>
                <w:lang w:eastAsia="zh-TW"/>
              </w:rPr>
              <w:t>ense Urban</w:t>
            </w:r>
          </w:p>
        </w:tc>
      </w:tr>
      <w:tr w:rsidR="006526A8" w14:paraId="4F77C38F" w14:textId="77777777" w:rsidTr="006526A8">
        <w:tc>
          <w:tcPr>
            <w:tcW w:w="3114" w:type="dxa"/>
          </w:tcPr>
          <w:p w14:paraId="5C8FBE86" w14:textId="06E23D91"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L</w:t>
            </w:r>
            <w:r>
              <w:rPr>
                <w:rFonts w:asciiTheme="minorHAnsi" w:eastAsia="新細明體" w:hAnsiTheme="minorHAnsi" w:cstheme="minorHAnsi"/>
                <w:lang w:eastAsia="zh-TW"/>
              </w:rPr>
              <w:t>ink direction</w:t>
            </w:r>
          </w:p>
        </w:tc>
        <w:tc>
          <w:tcPr>
            <w:tcW w:w="3305" w:type="dxa"/>
          </w:tcPr>
          <w:p w14:paraId="118D041B" w14:textId="4F44B0A0" w:rsidR="006526A8" w:rsidRDefault="006526A8" w:rsidP="00B81D20">
            <w:pPr>
              <w:rPr>
                <w:rFonts w:asciiTheme="minorHAnsi" w:eastAsia="新細明體" w:hAnsiTheme="minorHAnsi" w:cstheme="minorHAnsi"/>
                <w:lang w:eastAsia="zh-TW"/>
              </w:rPr>
            </w:pPr>
            <w:bookmarkStart w:id="8" w:name="OLE_LINK66"/>
            <w:r>
              <w:rPr>
                <w:rFonts w:asciiTheme="minorHAnsi" w:eastAsia="新細明體" w:hAnsiTheme="minorHAnsi" w:cstheme="minorHAnsi" w:hint="eastAsia"/>
                <w:lang w:eastAsia="zh-TW"/>
              </w:rPr>
              <w:t>D</w:t>
            </w:r>
            <w:r>
              <w:rPr>
                <w:rFonts w:asciiTheme="minorHAnsi" w:eastAsia="新細明體" w:hAnsiTheme="minorHAnsi" w:cstheme="minorHAnsi"/>
                <w:lang w:eastAsia="zh-TW"/>
              </w:rPr>
              <w:t>ownlink</w:t>
            </w:r>
            <w:bookmarkEnd w:id="8"/>
          </w:p>
        </w:tc>
        <w:tc>
          <w:tcPr>
            <w:tcW w:w="3210" w:type="dxa"/>
          </w:tcPr>
          <w:p w14:paraId="69E34916" w14:textId="5E00B365"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lang w:eastAsia="zh-TW"/>
              </w:rPr>
              <w:t>Downlink</w:t>
            </w:r>
          </w:p>
        </w:tc>
      </w:tr>
      <w:tr w:rsidR="006526A8" w14:paraId="47B41838" w14:textId="77777777" w:rsidTr="006526A8">
        <w:tc>
          <w:tcPr>
            <w:tcW w:w="3114" w:type="dxa"/>
          </w:tcPr>
          <w:p w14:paraId="2ADA3006" w14:textId="3759AB19"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C</w:t>
            </w:r>
            <w:r>
              <w:rPr>
                <w:rFonts w:asciiTheme="minorHAnsi" w:eastAsia="新細明體" w:hAnsiTheme="minorHAnsi" w:cstheme="minorHAnsi"/>
                <w:lang w:eastAsia="zh-TW"/>
              </w:rPr>
              <w:t xml:space="preserve">hannel model </w:t>
            </w:r>
          </w:p>
        </w:tc>
        <w:tc>
          <w:tcPr>
            <w:tcW w:w="3305" w:type="dxa"/>
          </w:tcPr>
          <w:p w14:paraId="0F712A41" w14:textId="6297139C"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U</w:t>
            </w:r>
            <w:r>
              <w:rPr>
                <w:rFonts w:asciiTheme="minorHAnsi" w:eastAsia="新細明體" w:hAnsiTheme="minorHAnsi" w:cstheme="minorHAnsi"/>
                <w:lang w:eastAsia="zh-TW"/>
              </w:rPr>
              <w:t>Ma</w:t>
            </w:r>
          </w:p>
        </w:tc>
        <w:tc>
          <w:tcPr>
            <w:tcW w:w="3210" w:type="dxa"/>
          </w:tcPr>
          <w:p w14:paraId="036EAB73" w14:textId="74E9036B"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U</w:t>
            </w:r>
            <w:r>
              <w:rPr>
                <w:rFonts w:asciiTheme="minorHAnsi" w:eastAsia="新細明體" w:hAnsiTheme="minorHAnsi" w:cstheme="minorHAnsi"/>
                <w:lang w:eastAsia="zh-TW"/>
              </w:rPr>
              <w:t>Ma</w:t>
            </w:r>
          </w:p>
        </w:tc>
      </w:tr>
      <w:tr w:rsidR="006526A8" w14:paraId="0E3FFCD8" w14:textId="77777777" w:rsidTr="006526A8">
        <w:tc>
          <w:tcPr>
            <w:tcW w:w="3114" w:type="dxa"/>
          </w:tcPr>
          <w:p w14:paraId="6311F415" w14:textId="5FAC4CE0"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lang w:eastAsia="zh-TW"/>
              </w:rPr>
              <w:t xml:space="preserve">Inter-site distance </w:t>
            </w:r>
          </w:p>
        </w:tc>
        <w:tc>
          <w:tcPr>
            <w:tcW w:w="3305" w:type="dxa"/>
          </w:tcPr>
          <w:p w14:paraId="42CDBE5E" w14:textId="5E78C483"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4</w:t>
            </w:r>
            <w:r>
              <w:rPr>
                <w:rFonts w:asciiTheme="minorHAnsi" w:eastAsia="新細明體" w:hAnsiTheme="minorHAnsi" w:cstheme="minorHAnsi"/>
                <w:lang w:eastAsia="zh-TW"/>
              </w:rPr>
              <w:t>50m</w:t>
            </w:r>
            <w:r>
              <w:rPr>
                <w:rFonts w:asciiTheme="minorHAnsi" w:eastAsia="新細明體" w:hAnsiTheme="minorHAnsi" w:cstheme="minorHAnsi" w:hint="eastAsia"/>
                <w:lang w:eastAsia="zh-TW"/>
              </w:rPr>
              <w:t>/</w:t>
            </w:r>
            <w:r>
              <w:rPr>
                <w:rFonts w:asciiTheme="minorHAnsi" w:eastAsia="新細明體" w:hAnsiTheme="minorHAnsi" w:cstheme="minorHAnsi"/>
                <w:lang w:eastAsia="zh-TW"/>
              </w:rPr>
              <w:t>350m</w:t>
            </w:r>
          </w:p>
        </w:tc>
        <w:tc>
          <w:tcPr>
            <w:tcW w:w="3210" w:type="dxa"/>
          </w:tcPr>
          <w:p w14:paraId="6A0CF5D6" w14:textId="282CAC4A"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2</w:t>
            </w:r>
            <w:r>
              <w:rPr>
                <w:rFonts w:asciiTheme="minorHAnsi" w:eastAsia="新細明體" w:hAnsiTheme="minorHAnsi" w:cstheme="minorHAnsi"/>
                <w:lang w:eastAsia="zh-TW"/>
              </w:rPr>
              <w:t>00m</w:t>
            </w:r>
          </w:p>
        </w:tc>
      </w:tr>
      <w:tr w:rsidR="006526A8" w14:paraId="6E2AF669" w14:textId="77777777" w:rsidTr="006526A8">
        <w:tc>
          <w:tcPr>
            <w:tcW w:w="3114" w:type="dxa"/>
          </w:tcPr>
          <w:p w14:paraId="47D3A5BD" w14:textId="5E87CE24"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ndoor UE ratio</w:t>
            </w:r>
          </w:p>
        </w:tc>
        <w:tc>
          <w:tcPr>
            <w:tcW w:w="3305" w:type="dxa"/>
          </w:tcPr>
          <w:p w14:paraId="1D8A1123" w14:textId="0C62E5BD"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2</w:t>
            </w:r>
            <w:r>
              <w:rPr>
                <w:rFonts w:asciiTheme="minorHAnsi" w:eastAsia="新細明體" w:hAnsiTheme="minorHAnsi" w:cstheme="minorHAnsi"/>
                <w:lang w:eastAsia="zh-TW"/>
              </w:rPr>
              <w:t>0%</w:t>
            </w:r>
          </w:p>
        </w:tc>
        <w:tc>
          <w:tcPr>
            <w:tcW w:w="3210" w:type="dxa"/>
          </w:tcPr>
          <w:p w14:paraId="54C03E82" w14:textId="4058EC07"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8</w:t>
            </w:r>
            <w:r>
              <w:rPr>
                <w:rFonts w:asciiTheme="minorHAnsi" w:eastAsia="新細明體" w:hAnsiTheme="minorHAnsi" w:cstheme="minorHAnsi"/>
                <w:lang w:eastAsia="zh-TW"/>
              </w:rPr>
              <w:t>0%</w:t>
            </w:r>
          </w:p>
        </w:tc>
      </w:tr>
      <w:tr w:rsidR="006526A8" w14:paraId="2DD2E77C" w14:textId="77777777" w:rsidTr="006526A8">
        <w:tc>
          <w:tcPr>
            <w:tcW w:w="3114" w:type="dxa"/>
          </w:tcPr>
          <w:p w14:paraId="2F3ECFC0" w14:textId="3D81718A" w:rsidR="006526A8" w:rsidRDefault="006526A8" w:rsidP="00B81D20">
            <w:pPr>
              <w:rPr>
                <w:rFonts w:asciiTheme="minorHAnsi" w:eastAsia="新細明體" w:hAnsiTheme="minorHAnsi" w:cstheme="minorHAnsi"/>
                <w:lang w:eastAsia="zh-TW"/>
              </w:rPr>
            </w:pPr>
            <w:bookmarkStart w:id="9" w:name="_Hlk173764093"/>
            <w:r>
              <w:rPr>
                <w:rFonts w:asciiTheme="minorHAnsi" w:eastAsia="新細明體" w:hAnsiTheme="minorHAnsi" w:cstheme="minorHAnsi" w:hint="eastAsia"/>
                <w:lang w:eastAsia="zh-TW"/>
              </w:rPr>
              <w:t>N</w:t>
            </w:r>
            <w:r>
              <w:rPr>
                <w:rFonts w:asciiTheme="minorHAnsi" w:eastAsia="新細明體" w:hAnsiTheme="minorHAnsi" w:cstheme="minorHAnsi"/>
                <w:lang w:eastAsia="zh-TW"/>
              </w:rPr>
              <w:t>etwork layout</w:t>
            </w:r>
          </w:p>
        </w:tc>
        <w:tc>
          <w:tcPr>
            <w:tcW w:w="3305" w:type="dxa"/>
          </w:tcPr>
          <w:p w14:paraId="17B4BD50" w14:textId="2B0B3647"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2</w:t>
            </w:r>
            <w:r>
              <w:rPr>
                <w:rFonts w:asciiTheme="minorHAnsi" w:eastAsia="新細明體" w:hAnsiTheme="minorHAnsi" w:cstheme="minorHAnsi"/>
                <w:lang w:eastAsia="zh-TW"/>
              </w:rPr>
              <w:t xml:space="preserve">1 cells with </w:t>
            </w:r>
            <w:bookmarkStart w:id="10" w:name="OLE_LINK61"/>
            <w:r>
              <w:rPr>
                <w:rFonts w:asciiTheme="minorHAnsi" w:eastAsia="新細明體" w:hAnsiTheme="minorHAnsi" w:cstheme="minorHAnsi"/>
                <w:lang w:eastAsia="zh-TW"/>
              </w:rPr>
              <w:t>wraparound</w:t>
            </w:r>
            <w:bookmarkEnd w:id="10"/>
            <w:r>
              <w:rPr>
                <w:rFonts w:asciiTheme="minorHAnsi" w:eastAsia="新細明體" w:hAnsiTheme="minorHAnsi" w:cstheme="minorHAnsi"/>
                <w:lang w:eastAsia="zh-TW"/>
              </w:rPr>
              <w:t xml:space="preserve"> </w:t>
            </w:r>
          </w:p>
        </w:tc>
        <w:tc>
          <w:tcPr>
            <w:tcW w:w="3210" w:type="dxa"/>
          </w:tcPr>
          <w:p w14:paraId="0BCF6142" w14:textId="5E9102A3" w:rsidR="006526A8" w:rsidRPr="006526A8" w:rsidRDefault="006526A8" w:rsidP="00B81D20">
            <w:pPr>
              <w:rPr>
                <w:rFonts w:asciiTheme="minorHAnsi" w:eastAsia="新細明體" w:hAnsiTheme="minorHAnsi" w:cstheme="minorHAnsi"/>
                <w:b/>
                <w:sz w:val="20"/>
                <w:lang w:eastAsia="zh-TW"/>
              </w:rPr>
            </w:pPr>
            <w:r>
              <w:rPr>
                <w:rFonts w:asciiTheme="minorHAnsi" w:eastAsia="新細明體" w:hAnsiTheme="minorHAnsi" w:cstheme="minorHAnsi"/>
                <w:lang w:eastAsia="zh-TW"/>
              </w:rPr>
              <w:t xml:space="preserve">21 cells with wraparound </w:t>
            </w:r>
          </w:p>
        </w:tc>
      </w:tr>
      <w:bookmarkEnd w:id="9"/>
      <w:tr w:rsidR="006526A8" w14:paraId="7358F963" w14:textId="77777777" w:rsidTr="006526A8">
        <w:tc>
          <w:tcPr>
            <w:tcW w:w="3114" w:type="dxa"/>
          </w:tcPr>
          <w:p w14:paraId="19041D21" w14:textId="2EEB371F"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N</w:t>
            </w:r>
            <w:r>
              <w:rPr>
                <w:rFonts w:asciiTheme="minorHAnsi" w:eastAsia="新細明體" w:hAnsiTheme="minorHAnsi" w:cstheme="minorHAnsi"/>
                <w:lang w:eastAsia="zh-TW"/>
              </w:rPr>
              <w:t>umber of UE per cell</w:t>
            </w:r>
          </w:p>
        </w:tc>
        <w:tc>
          <w:tcPr>
            <w:tcW w:w="3305" w:type="dxa"/>
          </w:tcPr>
          <w:p w14:paraId="4DDE36A1" w14:textId="0F3618A4"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0</w:t>
            </w:r>
          </w:p>
        </w:tc>
        <w:tc>
          <w:tcPr>
            <w:tcW w:w="3210" w:type="dxa"/>
          </w:tcPr>
          <w:p w14:paraId="60E2AECE" w14:textId="48A255C7"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0</w:t>
            </w:r>
          </w:p>
        </w:tc>
      </w:tr>
      <w:tr w:rsidR="006526A8" w14:paraId="038AFF83" w14:textId="77777777" w:rsidTr="006526A8">
        <w:tc>
          <w:tcPr>
            <w:tcW w:w="3114" w:type="dxa"/>
          </w:tcPr>
          <w:p w14:paraId="1A357C99" w14:textId="16875015" w:rsidR="006526A8" w:rsidRDefault="006526A8" w:rsidP="00B81D20">
            <w:pPr>
              <w:rPr>
                <w:rFonts w:asciiTheme="minorHAnsi" w:eastAsia="新細明體" w:hAnsiTheme="minorHAnsi" w:cstheme="minorHAnsi"/>
                <w:lang w:eastAsia="zh-TW"/>
              </w:rPr>
            </w:pPr>
            <w:bookmarkStart w:id="11" w:name="_Hlk173764162"/>
            <w:r>
              <w:rPr>
                <w:rFonts w:asciiTheme="minorHAnsi" w:eastAsia="新細明體" w:hAnsiTheme="minorHAnsi" w:cstheme="minorHAnsi" w:hint="eastAsia"/>
                <w:lang w:eastAsia="zh-TW"/>
              </w:rPr>
              <w:t>C</w:t>
            </w:r>
            <w:r>
              <w:rPr>
                <w:rFonts w:asciiTheme="minorHAnsi" w:eastAsia="新細明體" w:hAnsiTheme="minorHAnsi" w:cstheme="minorHAnsi"/>
                <w:lang w:eastAsia="zh-TW"/>
              </w:rPr>
              <w:t>arrier frequency</w:t>
            </w:r>
          </w:p>
        </w:tc>
        <w:tc>
          <w:tcPr>
            <w:tcW w:w="3305" w:type="dxa"/>
          </w:tcPr>
          <w:p w14:paraId="10F9A6FE" w14:textId="02F93E64"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4</w:t>
            </w:r>
            <w:r>
              <w:rPr>
                <w:rFonts w:asciiTheme="minorHAnsi" w:eastAsia="新細明體" w:hAnsiTheme="minorHAnsi" w:cstheme="minorHAnsi"/>
                <w:lang w:eastAsia="zh-TW"/>
              </w:rPr>
              <w:t>GHz/15GHz</w:t>
            </w:r>
          </w:p>
        </w:tc>
        <w:tc>
          <w:tcPr>
            <w:tcW w:w="3210" w:type="dxa"/>
          </w:tcPr>
          <w:p w14:paraId="54881498" w14:textId="092E3D21" w:rsidR="006526A8" w:rsidRPr="006526A8" w:rsidRDefault="006526A8" w:rsidP="00B81D20">
            <w:pPr>
              <w:rPr>
                <w:rFonts w:asciiTheme="minorHAnsi" w:eastAsia="新細明體" w:hAnsiTheme="minorHAnsi" w:cstheme="minorHAnsi"/>
                <w:b/>
                <w:sz w:val="20"/>
                <w:lang w:eastAsia="zh-TW"/>
              </w:rPr>
            </w:pPr>
            <w:r>
              <w:rPr>
                <w:rFonts w:asciiTheme="minorHAnsi" w:eastAsia="新細明體" w:hAnsiTheme="minorHAnsi" w:cstheme="minorHAnsi"/>
                <w:lang w:eastAsia="zh-TW"/>
              </w:rPr>
              <w:t>4GHz/15GHz</w:t>
            </w:r>
          </w:p>
        </w:tc>
      </w:tr>
      <w:tr w:rsidR="006526A8" w14:paraId="1F9F922A" w14:textId="77777777" w:rsidTr="006526A8">
        <w:tc>
          <w:tcPr>
            <w:tcW w:w="3114" w:type="dxa"/>
          </w:tcPr>
          <w:p w14:paraId="3A39901F" w14:textId="56AE7A5C"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C</w:t>
            </w:r>
            <w:r>
              <w:rPr>
                <w:rFonts w:asciiTheme="minorHAnsi" w:eastAsia="新細明體" w:hAnsiTheme="minorHAnsi" w:cstheme="minorHAnsi"/>
                <w:lang w:eastAsia="zh-TW"/>
              </w:rPr>
              <w:t>hannel bandwidth</w:t>
            </w:r>
          </w:p>
        </w:tc>
        <w:tc>
          <w:tcPr>
            <w:tcW w:w="3305" w:type="dxa"/>
          </w:tcPr>
          <w:p w14:paraId="4D5AC9B5" w14:textId="644C3D56"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00MHz</w:t>
            </w:r>
          </w:p>
        </w:tc>
        <w:tc>
          <w:tcPr>
            <w:tcW w:w="3210" w:type="dxa"/>
          </w:tcPr>
          <w:p w14:paraId="2EF8F36E" w14:textId="5444D39F"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00MHz</w:t>
            </w:r>
          </w:p>
        </w:tc>
      </w:tr>
      <w:bookmarkEnd w:id="11"/>
      <w:tr w:rsidR="006526A8" w14:paraId="70220AA4" w14:textId="77777777" w:rsidTr="006526A8">
        <w:tc>
          <w:tcPr>
            <w:tcW w:w="3114" w:type="dxa"/>
          </w:tcPr>
          <w:p w14:paraId="1C0B5234" w14:textId="671995E0" w:rsidR="006526A8" w:rsidRPr="004B7BB3" w:rsidRDefault="006526A8" w:rsidP="00B81D20">
            <w:pPr>
              <w:rPr>
                <w:rFonts w:asciiTheme="minorHAnsi" w:eastAsia="新細明體" w:hAnsiTheme="minorHAnsi" w:cstheme="minorHAnsi"/>
                <w:lang w:eastAsia="zh-TW"/>
              </w:rPr>
            </w:pPr>
            <w:r w:rsidRPr="004B7BB3">
              <w:rPr>
                <w:rFonts w:asciiTheme="minorHAnsi" w:eastAsia="新細明體" w:hAnsiTheme="minorHAnsi" w:cstheme="minorHAnsi" w:hint="eastAsia"/>
                <w:lang w:eastAsia="zh-TW"/>
              </w:rPr>
              <w:t>SCS</w:t>
            </w:r>
          </w:p>
        </w:tc>
        <w:tc>
          <w:tcPr>
            <w:tcW w:w="3305" w:type="dxa"/>
          </w:tcPr>
          <w:p w14:paraId="795D49DD" w14:textId="6E872E52" w:rsidR="006526A8" w:rsidRPr="004B7BB3" w:rsidRDefault="006526A8" w:rsidP="00B81D20">
            <w:pPr>
              <w:rPr>
                <w:rFonts w:asciiTheme="minorHAnsi" w:eastAsia="新細明體" w:hAnsiTheme="minorHAnsi" w:cstheme="minorHAnsi"/>
                <w:lang w:eastAsia="zh-TW"/>
              </w:rPr>
            </w:pPr>
            <w:bookmarkStart w:id="12" w:name="OLE_LINK64"/>
            <w:r w:rsidRPr="004B7BB3">
              <w:rPr>
                <w:rFonts w:asciiTheme="minorHAnsi" w:eastAsia="新細明體" w:hAnsiTheme="minorHAnsi" w:cstheme="minorHAnsi" w:hint="eastAsia"/>
                <w:lang w:eastAsia="zh-TW"/>
              </w:rPr>
              <w:t>60</w:t>
            </w:r>
            <w:r w:rsidRPr="004B7BB3">
              <w:rPr>
                <w:rFonts w:asciiTheme="minorHAnsi" w:eastAsia="新細明體" w:hAnsiTheme="minorHAnsi" w:cstheme="minorHAnsi"/>
                <w:lang w:eastAsia="zh-TW"/>
              </w:rPr>
              <w:t>kHz</w:t>
            </w:r>
            <w:bookmarkEnd w:id="12"/>
          </w:p>
        </w:tc>
        <w:tc>
          <w:tcPr>
            <w:tcW w:w="3210" w:type="dxa"/>
          </w:tcPr>
          <w:p w14:paraId="0AE78D3D" w14:textId="32A41A05"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lang w:eastAsia="zh-TW"/>
              </w:rPr>
              <w:t>60kHz</w:t>
            </w:r>
          </w:p>
        </w:tc>
      </w:tr>
      <w:tr w:rsidR="006526A8" w14:paraId="068ABDA3" w14:textId="77777777" w:rsidTr="006526A8">
        <w:tc>
          <w:tcPr>
            <w:tcW w:w="3114" w:type="dxa"/>
          </w:tcPr>
          <w:p w14:paraId="58FEFF08" w14:textId="4BC6BB53"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B</w:t>
            </w:r>
            <w:r>
              <w:rPr>
                <w:rFonts w:asciiTheme="minorHAnsi" w:eastAsia="新細明體" w:hAnsiTheme="minorHAnsi" w:cstheme="minorHAnsi"/>
                <w:lang w:eastAsia="zh-TW"/>
              </w:rPr>
              <w:t>S tx power</w:t>
            </w:r>
          </w:p>
        </w:tc>
        <w:tc>
          <w:tcPr>
            <w:tcW w:w="3305" w:type="dxa"/>
          </w:tcPr>
          <w:p w14:paraId="498AC7DF" w14:textId="4539CB11"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4</w:t>
            </w:r>
            <w:r>
              <w:rPr>
                <w:rFonts w:asciiTheme="minorHAnsi" w:eastAsia="新細明體" w:hAnsiTheme="minorHAnsi" w:cstheme="minorHAnsi"/>
                <w:lang w:eastAsia="zh-TW"/>
              </w:rPr>
              <w:t>3dBm</w:t>
            </w:r>
          </w:p>
        </w:tc>
        <w:tc>
          <w:tcPr>
            <w:tcW w:w="3210" w:type="dxa"/>
          </w:tcPr>
          <w:p w14:paraId="6C229A6A" w14:textId="4CF4D3F2"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4</w:t>
            </w:r>
            <w:r>
              <w:rPr>
                <w:rFonts w:asciiTheme="minorHAnsi" w:eastAsia="新細明體" w:hAnsiTheme="minorHAnsi" w:cstheme="minorHAnsi"/>
                <w:lang w:eastAsia="zh-TW"/>
              </w:rPr>
              <w:t>3dBm</w:t>
            </w:r>
          </w:p>
        </w:tc>
      </w:tr>
      <w:tr w:rsidR="006526A8" w14:paraId="68307E2C" w14:textId="77777777" w:rsidTr="006526A8">
        <w:tc>
          <w:tcPr>
            <w:tcW w:w="3114" w:type="dxa"/>
          </w:tcPr>
          <w:p w14:paraId="5ECA63D6" w14:textId="083FEEEF"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lang w:eastAsia="zh-TW"/>
              </w:rPr>
              <w:t>Scheduling</w:t>
            </w:r>
          </w:p>
        </w:tc>
        <w:tc>
          <w:tcPr>
            <w:tcW w:w="3305" w:type="dxa"/>
          </w:tcPr>
          <w:p w14:paraId="1564E1AF" w14:textId="66205E49" w:rsidR="006526A8" w:rsidRDefault="006526A8" w:rsidP="00B81D20">
            <w:pPr>
              <w:rPr>
                <w:rFonts w:asciiTheme="minorHAnsi" w:eastAsia="新細明體" w:hAnsiTheme="minorHAnsi" w:cstheme="minorHAnsi"/>
                <w:lang w:eastAsia="zh-TW"/>
              </w:rPr>
            </w:pPr>
            <w:bookmarkStart w:id="13" w:name="OLE_LINK65"/>
            <w:r>
              <w:rPr>
                <w:rFonts w:asciiTheme="minorHAnsi" w:eastAsia="新細明體" w:hAnsiTheme="minorHAnsi" w:cstheme="minorHAnsi" w:hint="eastAsia"/>
                <w:lang w:eastAsia="zh-TW"/>
              </w:rPr>
              <w:t>M</w:t>
            </w:r>
            <w:r>
              <w:rPr>
                <w:rFonts w:asciiTheme="minorHAnsi" w:eastAsia="新細明體" w:hAnsiTheme="minorHAnsi" w:cstheme="minorHAnsi"/>
                <w:lang w:eastAsia="zh-TW"/>
              </w:rPr>
              <w:t>U-PF</w:t>
            </w:r>
            <w:bookmarkEnd w:id="13"/>
          </w:p>
        </w:tc>
        <w:tc>
          <w:tcPr>
            <w:tcW w:w="3210" w:type="dxa"/>
          </w:tcPr>
          <w:p w14:paraId="5A32C15A" w14:textId="334770EA"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lang w:eastAsia="zh-TW"/>
              </w:rPr>
              <w:t>MU-PF</w:t>
            </w:r>
          </w:p>
        </w:tc>
      </w:tr>
      <w:tr w:rsidR="006526A8" w14:paraId="50FC78B1" w14:textId="77777777" w:rsidTr="006526A8">
        <w:tc>
          <w:tcPr>
            <w:tcW w:w="3114" w:type="dxa"/>
          </w:tcPr>
          <w:p w14:paraId="23FACE2B" w14:textId="79050951" w:rsidR="006526A8" w:rsidRDefault="006526A8" w:rsidP="00B81D20">
            <w:pPr>
              <w:rPr>
                <w:rFonts w:asciiTheme="minorHAnsi" w:eastAsia="新細明體" w:hAnsiTheme="minorHAnsi" w:cstheme="minorHAnsi"/>
                <w:lang w:eastAsia="zh-TW"/>
              </w:rPr>
            </w:pPr>
            <w:bookmarkStart w:id="14" w:name="_Hlk173764888"/>
            <w:r>
              <w:rPr>
                <w:rFonts w:asciiTheme="minorHAnsi" w:eastAsia="新細明體" w:hAnsiTheme="minorHAnsi" w:cstheme="minorHAnsi"/>
                <w:lang w:eastAsia="zh-TW"/>
              </w:rPr>
              <w:t>Traffic model</w:t>
            </w:r>
          </w:p>
        </w:tc>
        <w:tc>
          <w:tcPr>
            <w:tcW w:w="3305" w:type="dxa"/>
          </w:tcPr>
          <w:p w14:paraId="67C41A7D" w14:textId="390C0F23"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lang w:eastAsia="zh-TW"/>
              </w:rPr>
              <w:t>Full buffer</w:t>
            </w:r>
          </w:p>
        </w:tc>
        <w:tc>
          <w:tcPr>
            <w:tcW w:w="3210" w:type="dxa"/>
          </w:tcPr>
          <w:p w14:paraId="69392990" w14:textId="1E098551" w:rsidR="006526A8" w:rsidRPr="006526A8" w:rsidRDefault="006526A8" w:rsidP="00B81D20">
            <w:pPr>
              <w:rPr>
                <w:rFonts w:asciiTheme="minorHAnsi" w:eastAsia="新細明體" w:hAnsiTheme="minorHAnsi" w:cstheme="minorHAnsi"/>
                <w:b/>
                <w:sz w:val="20"/>
                <w:lang w:eastAsia="zh-TW"/>
              </w:rPr>
            </w:pPr>
            <w:r>
              <w:rPr>
                <w:rFonts w:asciiTheme="minorHAnsi" w:eastAsia="新細明體" w:hAnsiTheme="minorHAnsi" w:cstheme="minorHAnsi"/>
                <w:lang w:eastAsia="zh-TW"/>
              </w:rPr>
              <w:t>Full buffer</w:t>
            </w:r>
          </w:p>
        </w:tc>
      </w:tr>
      <w:bookmarkEnd w:id="14"/>
      <w:tr w:rsidR="006526A8" w14:paraId="385B7A22" w14:textId="77777777" w:rsidTr="006526A8">
        <w:tc>
          <w:tcPr>
            <w:tcW w:w="3114" w:type="dxa"/>
          </w:tcPr>
          <w:p w14:paraId="69363717" w14:textId="1269756F"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lang w:eastAsia="zh-TW"/>
              </w:rPr>
              <w:t>Receiver type</w:t>
            </w:r>
          </w:p>
        </w:tc>
        <w:tc>
          <w:tcPr>
            <w:tcW w:w="3305" w:type="dxa"/>
          </w:tcPr>
          <w:p w14:paraId="5FEC634A" w14:textId="6F1689B1"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M</w:t>
            </w:r>
            <w:r>
              <w:rPr>
                <w:rFonts w:asciiTheme="minorHAnsi" w:eastAsia="新細明體" w:hAnsiTheme="minorHAnsi" w:cstheme="minorHAnsi"/>
                <w:lang w:eastAsia="zh-TW"/>
              </w:rPr>
              <w:t>MSE</w:t>
            </w:r>
          </w:p>
        </w:tc>
        <w:tc>
          <w:tcPr>
            <w:tcW w:w="3210" w:type="dxa"/>
          </w:tcPr>
          <w:p w14:paraId="0AAA0A58" w14:textId="23A6318E"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M</w:t>
            </w:r>
            <w:r>
              <w:rPr>
                <w:rFonts w:asciiTheme="minorHAnsi" w:eastAsia="新細明體" w:hAnsiTheme="minorHAnsi" w:cstheme="minorHAnsi"/>
                <w:lang w:eastAsia="zh-TW"/>
              </w:rPr>
              <w:t>MSE</w:t>
            </w:r>
          </w:p>
        </w:tc>
      </w:tr>
      <w:tr w:rsidR="006526A8" w14:paraId="348DE04E" w14:textId="77777777" w:rsidTr="006526A8">
        <w:tc>
          <w:tcPr>
            <w:tcW w:w="3114" w:type="dxa"/>
          </w:tcPr>
          <w:p w14:paraId="6C380E24" w14:textId="064424FA"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M</w:t>
            </w:r>
            <w:r>
              <w:rPr>
                <w:rFonts w:asciiTheme="minorHAnsi" w:eastAsia="新細明體" w:hAnsiTheme="minorHAnsi" w:cstheme="minorHAnsi"/>
                <w:lang w:eastAsia="zh-TW"/>
              </w:rPr>
              <w:t>IMO mode</w:t>
            </w:r>
          </w:p>
        </w:tc>
        <w:tc>
          <w:tcPr>
            <w:tcW w:w="3305" w:type="dxa"/>
          </w:tcPr>
          <w:p w14:paraId="3D83730A" w14:textId="55607765" w:rsidR="006526A8" w:rsidRDefault="006526A8" w:rsidP="00B81D20">
            <w:pPr>
              <w:rPr>
                <w:rFonts w:asciiTheme="minorHAnsi" w:eastAsia="新細明體" w:hAnsiTheme="minorHAnsi" w:cstheme="minorHAnsi"/>
                <w:lang w:eastAsia="zh-TW"/>
              </w:rPr>
            </w:pPr>
            <w:bookmarkStart w:id="15" w:name="OLE_LINK67"/>
            <w:r>
              <w:rPr>
                <w:rFonts w:asciiTheme="minorHAnsi" w:eastAsia="新細明體" w:hAnsiTheme="minorHAnsi" w:cstheme="minorHAnsi" w:hint="eastAsia"/>
                <w:lang w:eastAsia="zh-TW"/>
              </w:rPr>
              <w:t>M</w:t>
            </w:r>
            <w:r>
              <w:rPr>
                <w:rFonts w:asciiTheme="minorHAnsi" w:eastAsia="新細明體" w:hAnsiTheme="minorHAnsi" w:cstheme="minorHAnsi"/>
                <w:lang w:eastAsia="zh-TW"/>
              </w:rPr>
              <w:t>U-MIMO</w:t>
            </w:r>
            <w:bookmarkEnd w:id="15"/>
          </w:p>
        </w:tc>
        <w:tc>
          <w:tcPr>
            <w:tcW w:w="3210" w:type="dxa"/>
          </w:tcPr>
          <w:p w14:paraId="76E11920" w14:textId="44E3D049"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lang w:eastAsia="zh-TW"/>
              </w:rPr>
              <w:t>MU-MIMO</w:t>
            </w:r>
          </w:p>
        </w:tc>
      </w:tr>
      <w:tr w:rsidR="006526A8" w14:paraId="22945812" w14:textId="77777777" w:rsidTr="006526A8">
        <w:tc>
          <w:tcPr>
            <w:tcW w:w="3114" w:type="dxa"/>
          </w:tcPr>
          <w:p w14:paraId="2B867B5D" w14:textId="4AFCA0E9" w:rsidR="006526A8" w:rsidRDefault="006526A8" w:rsidP="00B81D20">
            <w:pPr>
              <w:rPr>
                <w:rFonts w:asciiTheme="minorHAnsi" w:eastAsia="新細明體" w:hAnsiTheme="minorHAnsi" w:cstheme="minorHAnsi"/>
                <w:lang w:eastAsia="zh-TW"/>
              </w:rPr>
            </w:pPr>
            <w:bookmarkStart w:id="16" w:name="_Hlk173764705"/>
            <w:r>
              <w:rPr>
                <w:rFonts w:asciiTheme="minorHAnsi" w:eastAsia="新細明體" w:hAnsiTheme="minorHAnsi" w:cstheme="minorHAnsi" w:hint="eastAsia"/>
                <w:lang w:eastAsia="zh-TW"/>
              </w:rPr>
              <w:t>P</w:t>
            </w:r>
            <w:r>
              <w:rPr>
                <w:rFonts w:asciiTheme="minorHAnsi" w:eastAsia="新細明體" w:hAnsiTheme="minorHAnsi" w:cstheme="minorHAnsi"/>
                <w:lang w:eastAsia="zh-TW"/>
              </w:rPr>
              <w:t>recoding method</w:t>
            </w:r>
          </w:p>
        </w:tc>
        <w:tc>
          <w:tcPr>
            <w:tcW w:w="3305" w:type="dxa"/>
          </w:tcPr>
          <w:p w14:paraId="61376B36" w14:textId="1AC002A3" w:rsidR="006526A8" w:rsidRDefault="006526A8" w:rsidP="00B81D20">
            <w:pPr>
              <w:rPr>
                <w:rFonts w:asciiTheme="minorHAnsi" w:eastAsia="新細明體" w:hAnsiTheme="minorHAnsi" w:cstheme="minorHAnsi"/>
                <w:lang w:eastAsia="zh-TW"/>
              </w:rPr>
            </w:pPr>
            <w:r>
              <w:rPr>
                <w:rFonts w:asciiTheme="minorHAnsi" w:eastAsia="新細明體" w:hAnsiTheme="minorHAnsi" w:cstheme="minorHAnsi" w:hint="eastAsia"/>
                <w:lang w:eastAsia="zh-TW"/>
              </w:rPr>
              <w:t>S</w:t>
            </w:r>
            <w:r>
              <w:rPr>
                <w:rFonts w:asciiTheme="minorHAnsi" w:eastAsia="新細明體" w:hAnsiTheme="minorHAnsi" w:cstheme="minorHAnsi"/>
                <w:lang w:eastAsia="zh-TW"/>
              </w:rPr>
              <w:t>VD-based</w:t>
            </w:r>
          </w:p>
        </w:tc>
        <w:tc>
          <w:tcPr>
            <w:tcW w:w="3210" w:type="dxa"/>
          </w:tcPr>
          <w:p w14:paraId="2618DAF3" w14:textId="22FEB5B7" w:rsidR="006526A8" w:rsidRPr="006526A8" w:rsidRDefault="006526A8" w:rsidP="00B81D20">
            <w:pPr>
              <w:rPr>
                <w:rFonts w:asciiTheme="minorHAnsi" w:eastAsia="新細明體" w:hAnsiTheme="minorHAnsi" w:cstheme="minorHAnsi"/>
                <w:b/>
                <w:sz w:val="20"/>
                <w:lang w:eastAsia="zh-TW"/>
              </w:rPr>
            </w:pPr>
            <w:r>
              <w:rPr>
                <w:rFonts w:asciiTheme="minorHAnsi" w:eastAsia="新細明體" w:hAnsiTheme="minorHAnsi" w:cstheme="minorHAnsi"/>
                <w:lang w:eastAsia="zh-TW"/>
              </w:rPr>
              <w:t>SVD-based</w:t>
            </w:r>
          </w:p>
        </w:tc>
      </w:tr>
      <w:bookmarkEnd w:id="16"/>
    </w:tbl>
    <w:p w14:paraId="681B25A3" w14:textId="148688B8" w:rsidR="00125529" w:rsidRDefault="00125529" w:rsidP="00B81D20">
      <w:pPr>
        <w:rPr>
          <w:rFonts w:asciiTheme="minorHAnsi" w:eastAsia="新細明體" w:hAnsiTheme="minorHAnsi" w:cstheme="minorHAnsi"/>
          <w:sz w:val="22"/>
          <w:szCs w:val="22"/>
          <w:lang w:eastAsia="zh-TW"/>
        </w:rPr>
      </w:pPr>
    </w:p>
    <w:p w14:paraId="71B06799" w14:textId="7DA20F37" w:rsidR="00091DDA" w:rsidRDefault="005C204B" w:rsidP="00B81D20">
      <w:pP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W</w:t>
      </w:r>
      <w:r w:rsidR="004B7BB3">
        <w:rPr>
          <w:rFonts w:asciiTheme="minorHAnsi" w:eastAsia="新細明體" w:hAnsiTheme="minorHAnsi" w:cstheme="minorHAnsi"/>
          <w:sz w:val="22"/>
          <w:szCs w:val="22"/>
          <w:lang w:eastAsia="zh-TW"/>
        </w:rPr>
        <w:t>e adopt the following BS antenna assumptions [2]</w:t>
      </w:r>
      <w:r w:rsidR="007F479C">
        <w:rPr>
          <w:rFonts w:asciiTheme="minorHAnsi" w:eastAsia="新細明體" w:hAnsiTheme="minorHAnsi" w:cstheme="minorHAnsi"/>
          <w:sz w:val="22"/>
          <w:szCs w:val="22"/>
          <w:lang w:eastAsia="zh-TW"/>
        </w:rPr>
        <w:t xml:space="preserve"> for FR1</w:t>
      </w:r>
      <w:r w:rsidR="004B7BB3">
        <w:rPr>
          <w:rFonts w:asciiTheme="minorHAnsi" w:eastAsia="新細明體" w:hAnsiTheme="minorHAnsi" w:cstheme="minorHAnsi"/>
          <w:sz w:val="22"/>
          <w:szCs w:val="22"/>
          <w:lang w:eastAsia="zh-TW"/>
        </w:rPr>
        <w:t>:</w:t>
      </w:r>
    </w:p>
    <w:p w14:paraId="1D634F0C" w14:textId="19470203" w:rsidR="00091DDA" w:rsidRDefault="00091DDA" w:rsidP="00091DDA">
      <w:pPr>
        <w:pStyle w:val="ListParagraph"/>
        <w:numPr>
          <w:ilvl w:val="0"/>
          <w:numId w:val="58"/>
        </w:numPr>
        <w:rPr>
          <w:rFonts w:asciiTheme="minorHAnsi" w:eastAsia="新細明體" w:hAnsiTheme="minorHAnsi" w:cstheme="minorHAnsi"/>
          <w:lang w:eastAsia="zh-TW"/>
        </w:rPr>
      </w:pPr>
      <w:bookmarkStart w:id="17" w:name="OLE_LINK8"/>
      <w:r>
        <w:rPr>
          <w:rFonts w:asciiTheme="minorHAnsi" w:eastAsia="新細明體" w:hAnsiTheme="minorHAnsi" w:cstheme="minorHAnsi" w:hint="eastAsia"/>
          <w:lang w:eastAsia="zh-TW"/>
        </w:rPr>
        <w:t>1</w:t>
      </w:r>
      <w:r>
        <w:rPr>
          <w:rFonts w:asciiTheme="minorHAnsi" w:eastAsia="新細明體" w:hAnsiTheme="minorHAnsi" w:cstheme="minorHAnsi"/>
          <w:lang w:eastAsia="zh-TW"/>
        </w:rPr>
        <w:t xml:space="preserve">92 </w:t>
      </w:r>
      <w:r w:rsidR="004B7BB3">
        <w:rPr>
          <w:rFonts w:asciiTheme="minorHAnsi" w:eastAsia="新細明體" w:hAnsiTheme="minorHAnsi" w:cstheme="minorHAnsi"/>
          <w:lang w:eastAsia="zh-TW"/>
        </w:rPr>
        <w:t>AEs with 3 AEs</w:t>
      </w:r>
      <w:r w:rsidR="00987F67">
        <w:rPr>
          <w:rFonts w:asciiTheme="minorHAnsi" w:eastAsia="新細明體" w:hAnsiTheme="minorHAnsi" w:cstheme="minorHAnsi"/>
          <w:lang w:eastAsia="zh-TW"/>
        </w:rPr>
        <w:t xml:space="preserve"> </w:t>
      </w:r>
      <w:r w:rsidR="004B7BB3">
        <w:rPr>
          <w:rFonts w:asciiTheme="minorHAnsi" w:eastAsia="新細明體" w:hAnsiTheme="minorHAnsi" w:cstheme="minorHAnsi"/>
          <w:lang w:eastAsia="zh-TW"/>
        </w:rPr>
        <w:t xml:space="preserve">vertically placed in one subarray for </w:t>
      </w:r>
      <w:r w:rsidR="004B7BB3" w:rsidRPr="004B7BB3">
        <w:rPr>
          <w:rFonts w:asciiTheme="minorHAnsi" w:eastAsia="新細明體" w:hAnsiTheme="minorHAnsi" w:cstheme="minorHAnsi"/>
          <w:lang w:eastAsia="zh-TW"/>
        </w:rPr>
        <w:t>urban macro</w:t>
      </w:r>
      <w:r w:rsidR="004B7BB3">
        <w:rPr>
          <w:rFonts w:asciiTheme="minorHAnsi" w:eastAsia="新細明體" w:hAnsiTheme="minorHAnsi" w:cstheme="minorHAnsi"/>
          <w:lang w:eastAsia="zh-TW"/>
        </w:rPr>
        <w:t xml:space="preserve"> scenario</w:t>
      </w:r>
      <w:bookmarkEnd w:id="17"/>
    </w:p>
    <w:p w14:paraId="4621DBAE" w14:textId="2CCED2B9" w:rsidR="004B7BB3" w:rsidRPr="00091DDA" w:rsidRDefault="004B7BB3" w:rsidP="00091DDA">
      <w:pPr>
        <w:pStyle w:val="ListParagraph"/>
        <w:numPr>
          <w:ilvl w:val="0"/>
          <w:numId w:val="58"/>
        </w:numPr>
        <w:rPr>
          <w:rFonts w:asciiTheme="minorHAnsi" w:eastAsia="新細明體" w:hAnsiTheme="minorHAnsi" w:cstheme="minorHAnsi"/>
          <w:lang w:eastAsia="zh-TW"/>
        </w:rPr>
      </w:pPr>
      <w:r>
        <w:rPr>
          <w:rFonts w:asciiTheme="minorHAnsi" w:eastAsia="新細明體" w:hAnsiTheme="minorHAnsi" w:cstheme="minorHAnsi"/>
          <w:lang w:eastAsia="zh-TW"/>
        </w:rPr>
        <w:t>128 AEs with 4 AEs vertically placed in one subarray for dense urban scenario</w:t>
      </w:r>
    </w:p>
    <w:p w14:paraId="33B33B07" w14:textId="12F483FE" w:rsidR="007F479C" w:rsidRPr="007F479C" w:rsidRDefault="005C204B" w:rsidP="006526A8">
      <w:pPr>
        <w:rPr>
          <w:rFonts w:asciiTheme="minorHAnsi" w:eastAsia="新細明體" w:hAnsiTheme="minorHAnsi" w:cstheme="minorHAnsi"/>
          <w:sz w:val="22"/>
          <w:szCs w:val="22"/>
          <w:lang w:eastAsia="zh-TW"/>
        </w:rPr>
      </w:pPr>
      <w:bookmarkStart w:id="18" w:name="OLE_LINK74"/>
      <w:r>
        <w:rPr>
          <w:rFonts w:asciiTheme="minorHAnsi" w:eastAsia="新細明體" w:hAnsiTheme="minorHAnsi" w:cstheme="minorHAnsi"/>
          <w:sz w:val="22"/>
          <w:szCs w:val="22"/>
          <w:lang w:eastAsia="zh-TW"/>
        </w:rPr>
        <w:t xml:space="preserve">When simulating 15GHz scenarios, we will increase the number of AEs at BS, while keeping the same subarray structure. </w:t>
      </w:r>
    </w:p>
    <w:bookmarkEnd w:id="18"/>
    <w:p w14:paraId="18875B79" w14:textId="546B7AF7" w:rsidR="006526A8" w:rsidRDefault="005C204B" w:rsidP="006526A8">
      <w:pPr>
        <w:rPr>
          <w:rFonts w:asciiTheme="minorHAnsi" w:eastAsia="新細明體" w:hAnsiTheme="minorHAnsi" w:cstheme="minorHAnsi"/>
          <w:sz w:val="22"/>
          <w:szCs w:val="22"/>
          <w:lang w:eastAsia="zh-TW"/>
        </w:rPr>
      </w:pPr>
      <w:r w:rsidRPr="005C204B">
        <w:rPr>
          <w:rFonts w:asciiTheme="minorHAnsi" w:eastAsia="新細明體" w:hAnsiTheme="minorHAnsi" w:cstheme="minorHAnsi"/>
          <w:sz w:val="22"/>
          <w:szCs w:val="22"/>
          <w:lang w:eastAsia="zh-TW"/>
        </w:rPr>
        <w:t>On the UE side</w:t>
      </w:r>
      <w:r>
        <w:rPr>
          <w:rFonts w:asciiTheme="minorHAnsi" w:eastAsia="新細明體" w:hAnsiTheme="minorHAnsi" w:cstheme="minorHAnsi"/>
          <w:sz w:val="22"/>
          <w:szCs w:val="22"/>
          <w:lang w:eastAsia="zh-TW"/>
        </w:rPr>
        <w:t>, we always assume 4Rx UE in both FR1 and 15GHz. Particularly for 15GHz, we consider both FR1-like and FR2-like UE antenna implementation, as follows</w:t>
      </w:r>
      <w:r w:rsidR="00040C52">
        <w:rPr>
          <w:rFonts w:asciiTheme="minorHAnsi" w:eastAsia="新細明體" w:hAnsiTheme="minorHAnsi" w:cstheme="minorHAnsi"/>
          <w:sz w:val="22"/>
          <w:szCs w:val="22"/>
          <w:lang w:eastAsia="zh-TW"/>
        </w:rPr>
        <w:t>.</w:t>
      </w:r>
    </w:p>
    <w:p w14:paraId="5F546A4B" w14:textId="39EC8A35" w:rsidR="005C204B" w:rsidRPr="002B7533" w:rsidRDefault="005C204B" w:rsidP="005C204B">
      <w:pPr>
        <w:pStyle w:val="ListParagraph"/>
        <w:numPr>
          <w:ilvl w:val="0"/>
          <w:numId w:val="60"/>
        </w:numPr>
        <w:rPr>
          <w:rFonts w:asciiTheme="minorHAnsi" w:eastAsia="新細明體" w:hAnsiTheme="minorHAnsi" w:cstheme="minorHAnsi"/>
          <w:lang w:eastAsia="zh-TW"/>
        </w:rPr>
      </w:pPr>
      <w:r>
        <w:rPr>
          <w:rFonts w:asciiTheme="minorHAnsi" w:eastAsia="新細明體" w:hAnsiTheme="minorHAnsi" w:cstheme="minorHAnsi" w:hint="eastAsia"/>
          <w:lang w:eastAsia="zh-TW"/>
        </w:rPr>
        <w:lastRenderedPageBreak/>
        <w:t>F</w:t>
      </w:r>
      <w:r>
        <w:rPr>
          <w:rFonts w:asciiTheme="minorHAnsi" w:eastAsia="新細明體" w:hAnsiTheme="minorHAnsi" w:cstheme="minorHAnsi"/>
          <w:lang w:eastAsia="zh-TW"/>
        </w:rPr>
        <w:t>R1-lik</w:t>
      </w:r>
      <w:r w:rsidRPr="002B7533">
        <w:rPr>
          <w:rFonts w:asciiTheme="minorHAnsi" w:eastAsia="新細明體" w:hAnsiTheme="minorHAnsi" w:cstheme="minorHAnsi"/>
          <w:lang w:eastAsia="zh-TW"/>
        </w:rPr>
        <w:t>e UE antenna:</w:t>
      </w:r>
      <w:r w:rsidR="008224E5" w:rsidRPr="002B7533">
        <w:rPr>
          <w:rFonts w:asciiTheme="minorHAnsi" w:eastAsia="新細明體" w:hAnsiTheme="minorHAnsi" w:cstheme="minorHAnsi"/>
          <w:lang w:eastAsia="zh-TW"/>
        </w:rPr>
        <w:t xml:space="preserve"> </w:t>
      </w:r>
      <w:bookmarkStart w:id="19" w:name="OLE_LINK11"/>
      <w:r w:rsidR="008224E5" w:rsidRPr="002B7533">
        <w:rPr>
          <w:rFonts w:asciiTheme="minorHAnsi" w:eastAsia="新細明體" w:hAnsiTheme="minorHAnsi" w:cstheme="minorHAnsi"/>
          <w:lang w:eastAsia="zh-TW"/>
        </w:rPr>
        <w:t>X-pol</w:t>
      </w:r>
      <w:bookmarkEnd w:id="19"/>
      <w:r w:rsidR="008224E5" w:rsidRPr="002B7533">
        <w:rPr>
          <w:rFonts w:asciiTheme="minorHAnsi" w:eastAsia="新細明體" w:hAnsiTheme="minorHAnsi" w:cstheme="minorHAnsi"/>
          <w:lang w:eastAsia="zh-TW"/>
        </w:rPr>
        <w:t xml:space="preserve"> with isotropic antenna pattern</w:t>
      </w:r>
      <w:r w:rsidR="001E2D1E" w:rsidRPr="002B7533">
        <w:rPr>
          <w:rFonts w:asciiTheme="minorHAnsi" w:eastAsia="新細明體" w:hAnsiTheme="minorHAnsi" w:cstheme="minorHAnsi"/>
          <w:lang w:eastAsia="zh-TW"/>
        </w:rPr>
        <w:t xml:space="preserve"> (0dBi)</w:t>
      </w:r>
      <w:r w:rsidR="008224E5" w:rsidRPr="002B7533">
        <w:rPr>
          <w:rFonts w:asciiTheme="minorHAnsi" w:eastAsia="新細明體" w:hAnsiTheme="minorHAnsi" w:cstheme="minorHAnsi"/>
          <w:lang w:eastAsia="zh-TW"/>
        </w:rPr>
        <w:t>. Support up to 4-port transmission/reception</w:t>
      </w:r>
    </w:p>
    <w:p w14:paraId="791646B2" w14:textId="5F355A17" w:rsidR="005C204B" w:rsidRPr="002B7533" w:rsidRDefault="005C204B" w:rsidP="005C204B">
      <w:pPr>
        <w:pStyle w:val="ListParagraph"/>
        <w:numPr>
          <w:ilvl w:val="0"/>
          <w:numId w:val="60"/>
        </w:numPr>
        <w:rPr>
          <w:rFonts w:asciiTheme="minorHAnsi" w:eastAsia="新細明體" w:hAnsiTheme="minorHAnsi" w:cstheme="minorHAnsi"/>
          <w:lang w:eastAsia="zh-TW"/>
        </w:rPr>
      </w:pPr>
      <w:r w:rsidRPr="002B7533">
        <w:rPr>
          <w:rFonts w:asciiTheme="minorHAnsi" w:eastAsia="新細明體" w:hAnsiTheme="minorHAnsi" w:cstheme="minorHAnsi" w:hint="eastAsia"/>
          <w:lang w:eastAsia="zh-TW"/>
        </w:rPr>
        <w:t>F</w:t>
      </w:r>
      <w:r w:rsidRPr="002B7533">
        <w:rPr>
          <w:rFonts w:asciiTheme="minorHAnsi" w:eastAsia="新細明體" w:hAnsiTheme="minorHAnsi" w:cstheme="minorHAnsi"/>
          <w:lang w:eastAsia="zh-TW"/>
        </w:rPr>
        <w:t>R2-like UE antenna:</w:t>
      </w:r>
      <w:r w:rsidR="008224E5" w:rsidRPr="002B7533">
        <w:rPr>
          <w:rFonts w:asciiTheme="minorHAnsi" w:eastAsia="新細明體" w:hAnsiTheme="minorHAnsi" w:cstheme="minorHAnsi"/>
          <w:lang w:eastAsia="zh-TW"/>
        </w:rPr>
        <w:t xml:space="preserve"> 2 panels with panel selection (1 active at a time). 4 AE per panel (i.e., 2 AE per polarization) with X-pol antenna element radiation pattern in table 6.1.2.3.3.2-1 of TR38.922</w:t>
      </w:r>
      <w:r w:rsidR="001E2D1E" w:rsidRPr="002B7533">
        <w:rPr>
          <w:rFonts w:asciiTheme="minorHAnsi" w:eastAsia="新細明體" w:hAnsiTheme="minorHAnsi" w:cstheme="minorHAnsi"/>
          <w:lang w:eastAsia="zh-TW"/>
        </w:rPr>
        <w:t>. Note the only up to 2-port transmission/reception is possible.</w:t>
      </w:r>
      <w:r w:rsidR="008224E5" w:rsidRPr="002B7533">
        <w:rPr>
          <w:rFonts w:asciiTheme="minorHAnsi" w:eastAsia="新細明體" w:hAnsiTheme="minorHAnsi" w:cstheme="minorHAnsi"/>
          <w:lang w:eastAsia="zh-TW"/>
        </w:rPr>
        <w:t xml:space="preserve">  </w:t>
      </w:r>
    </w:p>
    <w:p w14:paraId="6D91226A" w14:textId="55F21943" w:rsidR="006526A8" w:rsidRPr="006526A8" w:rsidRDefault="006526A8" w:rsidP="006526A8">
      <w:pPr>
        <w:jc w:val="center"/>
        <w:rPr>
          <w:rFonts w:asciiTheme="minorHAnsi" w:eastAsia="新細明體" w:hAnsiTheme="minorHAnsi" w:cstheme="minorHAnsi"/>
          <w:sz w:val="22"/>
          <w:szCs w:val="22"/>
          <w:lang w:val="x-none" w:eastAsia="zh-TW"/>
        </w:rPr>
      </w:pPr>
      <w:r w:rsidRPr="002B7533">
        <w:rPr>
          <w:rFonts w:asciiTheme="minorHAnsi" w:eastAsia="新細明體" w:hAnsiTheme="minorHAnsi" w:cstheme="minorHAnsi"/>
          <w:noProof/>
          <w:sz w:val="22"/>
          <w:szCs w:val="22"/>
          <w:lang w:eastAsia="zh-TW"/>
        </w:rPr>
        <w:drawing>
          <wp:inline distT="0" distB="0" distL="0" distR="0" wp14:anchorId="43C009AA" wp14:editId="23704524">
            <wp:extent cx="5084618" cy="2837418"/>
            <wp:effectExtent l="0" t="0" r="1905" b="1270"/>
            <wp:docPr id="7" name="圖片 6">
              <a:extLst xmlns:a="http://schemas.openxmlformats.org/drawingml/2006/main">
                <a:ext uri="{FF2B5EF4-FFF2-40B4-BE49-F238E27FC236}">
                  <a16:creationId xmlns:a16="http://schemas.microsoft.com/office/drawing/2014/main" id="{2DFD5C3E-1DBA-6B58-AFF4-FB8F5A0FA9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2DFD5C3E-1DBA-6B58-AFF4-FB8F5A0FA931}"/>
                        </a:ext>
                      </a:extLst>
                    </pic:cNvPr>
                    <pic:cNvPicPr>
                      <a:picLocks noChangeAspect="1"/>
                    </pic:cNvPicPr>
                  </pic:nvPicPr>
                  <pic:blipFill>
                    <a:blip r:embed="rId11"/>
                    <a:stretch>
                      <a:fillRect/>
                    </a:stretch>
                  </pic:blipFill>
                  <pic:spPr>
                    <a:xfrm>
                      <a:off x="0" y="0"/>
                      <a:ext cx="5093950" cy="2842625"/>
                    </a:xfrm>
                    <a:prstGeom prst="rect">
                      <a:avLst/>
                    </a:prstGeom>
                  </pic:spPr>
                </pic:pic>
              </a:graphicData>
            </a:graphic>
          </wp:inline>
        </w:drawing>
      </w:r>
    </w:p>
    <w:p w14:paraId="74F77B58" w14:textId="0DDA7897" w:rsidR="004B16BF" w:rsidRDefault="004B16BF" w:rsidP="004B16BF">
      <w:pPr>
        <w:pStyle w:val="Heading1"/>
      </w:pPr>
      <w:bookmarkStart w:id="20" w:name="OLE_LINK12"/>
      <w:r w:rsidRPr="006D3328">
        <w:t>3</w:t>
      </w:r>
      <w:r w:rsidRPr="006D3328">
        <w:tab/>
      </w:r>
      <w:r w:rsidR="00125529">
        <w:t>S</w:t>
      </w:r>
      <w:r w:rsidRPr="006D3328">
        <w:t>imulation results</w:t>
      </w:r>
    </w:p>
    <w:p w14:paraId="664256F0" w14:textId="7524B087" w:rsidR="003E1DE5" w:rsidRDefault="003E1DE5" w:rsidP="003E1DE5">
      <w:pPr>
        <w:pStyle w:val="Heading2"/>
        <w:rPr>
          <w:lang w:eastAsia="zh-TW"/>
        </w:rPr>
      </w:pPr>
      <w:bookmarkStart w:id="21" w:name="OLE_LINK1"/>
      <w:r>
        <w:rPr>
          <w:lang w:eastAsia="zh-TW"/>
        </w:rPr>
        <w:t xml:space="preserve">3.1 </w:t>
      </w:r>
      <w:r w:rsidR="00125529">
        <w:rPr>
          <w:lang w:eastAsia="zh-TW"/>
        </w:rPr>
        <w:t xml:space="preserve">Results for FR1-like and FR2-like UE </w:t>
      </w:r>
      <w:proofErr w:type="gramStart"/>
      <w:r w:rsidR="00125529">
        <w:rPr>
          <w:lang w:eastAsia="zh-TW"/>
        </w:rPr>
        <w:t>antennas</w:t>
      </w:r>
      <w:proofErr w:type="gramEnd"/>
    </w:p>
    <w:p w14:paraId="6505C27F" w14:textId="013E51C1" w:rsidR="00D33ECD" w:rsidRDefault="00AD168D" w:rsidP="00AD168D">
      <w:pPr>
        <w:jc w:val="both"/>
        <w:rPr>
          <w:rFonts w:asciiTheme="minorHAnsi" w:eastAsia="新細明體" w:hAnsiTheme="minorHAnsi" w:cstheme="minorHAnsi"/>
          <w:sz w:val="22"/>
          <w:szCs w:val="22"/>
          <w:lang w:eastAsia="zh-TW"/>
        </w:rPr>
      </w:pPr>
      <w:bookmarkStart w:id="22" w:name="OLE_LINK4"/>
      <w:r>
        <w:rPr>
          <w:rFonts w:asciiTheme="minorHAnsi" w:eastAsia="新細明體" w:hAnsiTheme="minorHAnsi" w:cstheme="minorHAnsi"/>
          <w:sz w:val="22"/>
          <w:szCs w:val="22"/>
          <w:lang w:eastAsia="zh-TW"/>
        </w:rPr>
        <w:t>Figure 1 presents the SE of of 4GHz and 15GHz with FR1-like and FR2-like UE antenna architectures in UMa. In the cell average SE, FR1-like slightly outperforms FR2-like</w:t>
      </w:r>
      <w:r w:rsidR="00691721">
        <w:rPr>
          <w:rFonts w:asciiTheme="minorHAnsi" w:eastAsia="新細明體" w:hAnsiTheme="minorHAnsi" w:cstheme="minorHAnsi"/>
          <w:sz w:val="22"/>
          <w:szCs w:val="22"/>
          <w:lang w:eastAsia="zh-TW"/>
        </w:rPr>
        <w:t xml:space="preserve"> in 15GHz, regardless of the BS AE number</w:t>
      </w:r>
      <w:r>
        <w:rPr>
          <w:rFonts w:asciiTheme="minorHAnsi" w:eastAsia="新細明體" w:hAnsiTheme="minorHAnsi" w:cstheme="minorHAnsi"/>
          <w:sz w:val="22"/>
          <w:szCs w:val="22"/>
          <w:lang w:eastAsia="zh-TW"/>
        </w:rPr>
        <w:t>. Look a bit closer</w:t>
      </w:r>
      <w:r w:rsidR="00585826">
        <w:rPr>
          <w:rFonts w:asciiTheme="minorHAnsi" w:eastAsia="新細明體" w:hAnsiTheme="minorHAnsi" w:cstheme="minorHAnsi"/>
          <w:sz w:val="22"/>
          <w:szCs w:val="22"/>
          <w:lang w:eastAsia="zh-TW"/>
        </w:rPr>
        <w:t xml:space="preserve">: </w:t>
      </w:r>
    </w:p>
    <w:p w14:paraId="44759F81" w14:textId="77777777" w:rsidR="00D33ECD" w:rsidRDefault="00D33ECD" w:rsidP="00D33ECD">
      <w:pPr>
        <w:pStyle w:val="ListParagraph"/>
        <w:numPr>
          <w:ilvl w:val="0"/>
          <w:numId w:val="61"/>
        </w:numPr>
        <w:jc w:val="both"/>
        <w:rPr>
          <w:rFonts w:asciiTheme="minorHAnsi" w:eastAsia="新細明體" w:hAnsiTheme="minorHAnsi" w:cstheme="minorHAnsi"/>
          <w:lang w:eastAsia="zh-TW"/>
        </w:rPr>
      </w:pPr>
      <w:r>
        <w:rPr>
          <w:rFonts w:asciiTheme="minorHAnsi" w:eastAsia="新細明體" w:hAnsiTheme="minorHAnsi" w:cstheme="minorHAnsi"/>
          <w:lang w:eastAsia="zh-TW"/>
        </w:rPr>
        <w:t>A</w:t>
      </w:r>
      <w:r w:rsidR="00AD168D" w:rsidRPr="00D33ECD">
        <w:rPr>
          <w:rFonts w:asciiTheme="minorHAnsi" w:eastAsia="新細明體" w:hAnsiTheme="minorHAnsi" w:cstheme="minorHAnsi"/>
          <w:lang w:eastAsia="zh-TW"/>
        </w:rPr>
        <w:t>t cell center (95%-tile SE), FR1-like is worse than FR2-like. It is because from the simulation assumption in TR 38.901, it is more likely to see light-of-sight (LOS) channel when UE is closer to the BS. With LOS, there would not be sufficient AoAs to provide UE the opportunity for higher layer MIMO.</w:t>
      </w:r>
      <w:r w:rsidRPr="00D33ECD">
        <w:rPr>
          <w:rFonts w:asciiTheme="minorHAnsi" w:eastAsia="新細明體" w:hAnsiTheme="minorHAnsi" w:cstheme="minorHAnsi"/>
          <w:lang w:eastAsia="zh-TW"/>
        </w:rPr>
        <w:t xml:space="preserve"> Instead, FR2-like can achieve a higher beamforming gain than FR1-like. </w:t>
      </w:r>
    </w:p>
    <w:p w14:paraId="417A3693" w14:textId="77777777" w:rsidR="00D33ECD" w:rsidRDefault="00D33ECD" w:rsidP="00D33ECD">
      <w:pPr>
        <w:pStyle w:val="ListParagraph"/>
        <w:numPr>
          <w:ilvl w:val="0"/>
          <w:numId w:val="61"/>
        </w:num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At mid-range </w:t>
      </w:r>
      <w:bookmarkStart w:id="23" w:name="OLE_LINK15"/>
      <w:r>
        <w:rPr>
          <w:rFonts w:asciiTheme="minorHAnsi" w:eastAsia="新細明體" w:hAnsiTheme="minorHAnsi" w:cstheme="minorHAnsi"/>
          <w:lang w:eastAsia="zh-TW"/>
        </w:rPr>
        <w:t>(50%-tile SE)</w:t>
      </w:r>
      <w:bookmarkEnd w:id="23"/>
      <w:r>
        <w:rPr>
          <w:rFonts w:asciiTheme="minorHAnsi" w:eastAsia="新細明體" w:hAnsiTheme="minorHAnsi" w:cstheme="minorHAnsi"/>
          <w:lang w:eastAsia="zh-TW"/>
        </w:rPr>
        <w:t>,</w:t>
      </w:r>
      <w:r w:rsidR="00AD168D" w:rsidRPr="00D33ECD">
        <w:rPr>
          <w:rFonts w:asciiTheme="minorHAnsi" w:eastAsia="新細明體" w:hAnsiTheme="minorHAnsi" w:cstheme="minorHAnsi"/>
          <w:lang w:eastAsia="zh-TW"/>
        </w:rPr>
        <w:t xml:space="preserve"> </w:t>
      </w:r>
      <w:bookmarkStart w:id="24" w:name="OLE_LINK127"/>
      <w:r w:rsidR="00AD168D" w:rsidRPr="00D33ECD">
        <w:rPr>
          <w:rFonts w:asciiTheme="minorHAnsi" w:eastAsia="新細明體" w:hAnsiTheme="minorHAnsi" w:cstheme="minorHAnsi"/>
          <w:lang w:eastAsia="zh-TW"/>
        </w:rPr>
        <w:t>FR1-like UE</w:t>
      </w:r>
      <w:r>
        <w:rPr>
          <w:rFonts w:asciiTheme="minorHAnsi" w:eastAsia="新細明體" w:hAnsiTheme="minorHAnsi" w:cstheme="minorHAnsi"/>
          <w:lang w:eastAsia="zh-TW"/>
        </w:rPr>
        <w:t>s</w:t>
      </w:r>
      <w:r w:rsidR="00AD168D" w:rsidRPr="00D33ECD">
        <w:rPr>
          <w:rFonts w:asciiTheme="minorHAnsi" w:eastAsia="新細明體" w:hAnsiTheme="minorHAnsi" w:cstheme="minorHAnsi"/>
          <w:lang w:eastAsia="zh-TW"/>
        </w:rPr>
        <w:t xml:space="preserve"> outperform FR2-like UE</w:t>
      </w:r>
      <w:r>
        <w:rPr>
          <w:rFonts w:asciiTheme="minorHAnsi" w:eastAsia="新細明體" w:hAnsiTheme="minorHAnsi" w:cstheme="minorHAnsi"/>
          <w:lang w:eastAsia="zh-TW"/>
        </w:rPr>
        <w:t>s, because</w:t>
      </w:r>
      <w:r w:rsidR="00AD168D" w:rsidRPr="00D33ECD">
        <w:rPr>
          <w:rFonts w:asciiTheme="minorHAnsi" w:eastAsia="新細明體" w:hAnsiTheme="minorHAnsi" w:cstheme="minorHAnsi"/>
          <w:lang w:eastAsia="zh-TW"/>
        </w:rPr>
        <w:t xml:space="preserve"> it is more likely to see NLOS channels which gives the opportunity for &gt;2 MIMO laye</w:t>
      </w:r>
      <w:r w:rsidR="00E84307" w:rsidRPr="00D33ECD">
        <w:rPr>
          <w:rFonts w:asciiTheme="minorHAnsi" w:eastAsia="新細明體" w:hAnsiTheme="minorHAnsi" w:cstheme="minorHAnsi"/>
          <w:lang w:eastAsia="zh-TW"/>
        </w:rPr>
        <w:t>r, while FR2-like is upper bounded by 2-layer MIMO.</w:t>
      </w:r>
      <w:r w:rsidR="00AD168D" w:rsidRPr="00D33ECD">
        <w:rPr>
          <w:rFonts w:asciiTheme="minorHAnsi" w:eastAsia="新細明體" w:hAnsiTheme="minorHAnsi" w:cstheme="minorHAnsi"/>
          <w:lang w:eastAsia="zh-TW"/>
        </w:rPr>
        <w:t xml:space="preserve"> </w:t>
      </w:r>
    </w:p>
    <w:p w14:paraId="48B4C7A0" w14:textId="79D3FB3B" w:rsidR="00AD168D" w:rsidRPr="00D33ECD" w:rsidRDefault="00AD168D" w:rsidP="00D33ECD">
      <w:pPr>
        <w:pStyle w:val="ListParagraph"/>
        <w:numPr>
          <w:ilvl w:val="0"/>
          <w:numId w:val="61"/>
        </w:numPr>
        <w:jc w:val="both"/>
        <w:rPr>
          <w:rFonts w:asciiTheme="minorHAnsi" w:eastAsia="新細明體" w:hAnsiTheme="minorHAnsi" w:cstheme="minorHAnsi"/>
          <w:lang w:eastAsia="zh-TW"/>
        </w:rPr>
      </w:pPr>
      <w:r w:rsidRPr="00D33ECD">
        <w:rPr>
          <w:rFonts w:asciiTheme="minorHAnsi" w:eastAsia="新細明體" w:hAnsiTheme="minorHAnsi" w:cstheme="minorHAnsi"/>
          <w:lang w:eastAsia="zh-TW"/>
        </w:rPr>
        <w:t>At cell edge</w:t>
      </w:r>
      <w:r w:rsidR="00D33ECD">
        <w:rPr>
          <w:rFonts w:asciiTheme="minorHAnsi" w:eastAsia="新細明體" w:hAnsiTheme="minorHAnsi" w:cstheme="minorHAnsi"/>
          <w:lang w:eastAsia="zh-TW"/>
        </w:rPr>
        <w:t xml:space="preserve"> (5%-tile SE)</w:t>
      </w:r>
      <w:r w:rsidRPr="00D33ECD">
        <w:rPr>
          <w:rFonts w:asciiTheme="minorHAnsi" w:eastAsia="新細明體" w:hAnsiTheme="minorHAnsi" w:cstheme="minorHAnsi"/>
          <w:lang w:eastAsia="zh-TW"/>
        </w:rPr>
        <w:t xml:space="preserve">, FR1-like provides </w:t>
      </w:r>
      <w:r w:rsidR="00497AAE">
        <w:rPr>
          <w:rFonts w:asciiTheme="minorHAnsi" w:eastAsia="新細明體" w:hAnsiTheme="minorHAnsi" w:cstheme="minorHAnsi"/>
          <w:lang w:eastAsia="zh-TW"/>
        </w:rPr>
        <w:t xml:space="preserve">higher </w:t>
      </w:r>
      <w:r w:rsidRPr="00D33ECD">
        <w:rPr>
          <w:rFonts w:asciiTheme="minorHAnsi" w:eastAsia="新細明體" w:hAnsiTheme="minorHAnsi" w:cstheme="minorHAnsi"/>
          <w:lang w:eastAsia="zh-TW"/>
        </w:rPr>
        <w:t>diversity gain with 4-port reception, while FR2-like can only have up to 2-port for reception.</w:t>
      </w:r>
      <w:bookmarkEnd w:id="24"/>
    </w:p>
    <w:p w14:paraId="667AA22C" w14:textId="06D798E1" w:rsidR="00125529" w:rsidRDefault="002834F3" w:rsidP="00125529">
      <w:pPr>
        <w:rPr>
          <w:rFonts w:asciiTheme="minorHAnsi" w:eastAsia="新細明體" w:hAnsiTheme="minorHAnsi" w:cstheme="minorHAnsi"/>
          <w:sz w:val="22"/>
          <w:szCs w:val="22"/>
          <w:lang w:eastAsia="zh-TW"/>
        </w:rPr>
      </w:pPr>
      <w:r>
        <w:rPr>
          <w:noProof/>
        </w:rPr>
        <w:lastRenderedPageBreak/>
        <w:drawing>
          <wp:inline distT="0" distB="0" distL="0" distR="0" wp14:anchorId="181091D5" wp14:editId="653ADB2E">
            <wp:extent cx="6120765" cy="2525395"/>
            <wp:effectExtent l="0" t="0" r="0" b="825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pic:cNvPicPr>
                  </pic:nvPicPr>
                  <pic:blipFill>
                    <a:blip r:embed="rId12"/>
                    <a:stretch>
                      <a:fillRect/>
                    </a:stretch>
                  </pic:blipFill>
                  <pic:spPr>
                    <a:xfrm>
                      <a:off x="0" y="0"/>
                      <a:ext cx="6120765" cy="2525395"/>
                    </a:xfrm>
                    <a:prstGeom prst="rect">
                      <a:avLst/>
                    </a:prstGeom>
                  </pic:spPr>
                </pic:pic>
              </a:graphicData>
            </a:graphic>
          </wp:inline>
        </w:drawing>
      </w:r>
    </w:p>
    <w:p w14:paraId="0071C10A" w14:textId="76CC1359" w:rsidR="00AD168D" w:rsidRPr="00AD168D" w:rsidRDefault="00AD168D" w:rsidP="00AD168D">
      <w:pPr>
        <w:jc w:val="center"/>
        <w:rPr>
          <w:rFonts w:asciiTheme="minorHAnsi" w:eastAsia="新細明體" w:hAnsiTheme="minorHAnsi" w:cstheme="minorHAnsi"/>
          <w:sz w:val="22"/>
          <w:szCs w:val="22"/>
          <w:lang w:eastAsia="zh-TW"/>
        </w:rPr>
      </w:pPr>
      <w:r w:rsidRPr="00AD168D">
        <w:rPr>
          <w:rFonts w:asciiTheme="minorHAnsi" w:eastAsia="新細明體" w:hAnsiTheme="minorHAnsi" w:cstheme="minorHAnsi"/>
          <w:sz w:val="22"/>
          <w:szCs w:val="22"/>
          <w:lang w:eastAsia="zh-TW"/>
        </w:rPr>
        <w:t xml:space="preserve">Figure 1. </w:t>
      </w:r>
      <w:r w:rsidR="00541875">
        <w:rPr>
          <w:rFonts w:asciiTheme="minorHAnsi" w:eastAsia="新細明體" w:hAnsiTheme="minorHAnsi" w:cstheme="minorHAnsi"/>
          <w:sz w:val="22"/>
          <w:szCs w:val="22"/>
          <w:lang w:eastAsia="zh-TW"/>
        </w:rPr>
        <w:t xml:space="preserve">DL </w:t>
      </w:r>
      <w:r w:rsidRPr="00AD168D">
        <w:rPr>
          <w:rFonts w:asciiTheme="minorHAnsi" w:eastAsia="新細明體" w:hAnsiTheme="minorHAnsi" w:cstheme="minorHAnsi"/>
          <w:sz w:val="22"/>
          <w:szCs w:val="22"/>
          <w:lang w:eastAsia="zh-TW"/>
        </w:rPr>
        <w:t xml:space="preserve">SE performance </w:t>
      </w:r>
      <w:bookmarkStart w:id="25" w:name="OLE_LINK16"/>
      <w:bookmarkStart w:id="26" w:name="OLE_LINK13"/>
      <w:r w:rsidRPr="00AD168D">
        <w:rPr>
          <w:rFonts w:asciiTheme="minorHAnsi" w:eastAsia="新細明體" w:hAnsiTheme="minorHAnsi" w:cstheme="minorHAnsi"/>
          <w:sz w:val="22"/>
          <w:szCs w:val="22"/>
          <w:lang w:eastAsia="zh-TW"/>
        </w:rPr>
        <w:t>of 4GHz and 15GHz with</w:t>
      </w:r>
      <w:bookmarkEnd w:id="25"/>
      <w:r w:rsidRPr="00AD168D">
        <w:rPr>
          <w:rFonts w:asciiTheme="minorHAnsi" w:eastAsia="新細明體" w:hAnsiTheme="minorHAnsi" w:cstheme="minorHAnsi"/>
          <w:sz w:val="22"/>
          <w:szCs w:val="22"/>
          <w:lang w:eastAsia="zh-TW"/>
        </w:rPr>
        <w:t xml:space="preserve"> FR1-like and FR2-like UE antenna architectures</w:t>
      </w:r>
      <w:bookmarkEnd w:id="26"/>
      <w:r w:rsidRPr="00AD168D">
        <w:rPr>
          <w:rFonts w:asciiTheme="minorHAnsi" w:eastAsia="新細明體" w:hAnsiTheme="minorHAnsi" w:cstheme="minorHAnsi"/>
          <w:sz w:val="22"/>
          <w:szCs w:val="22"/>
          <w:lang w:eastAsia="zh-TW"/>
        </w:rPr>
        <w:t>.</w:t>
      </w:r>
    </w:p>
    <w:p w14:paraId="339F2752" w14:textId="0BA9669A" w:rsidR="00691721" w:rsidRPr="008E1C97" w:rsidRDefault="00691721" w:rsidP="00691721">
      <w:pPr>
        <w:pStyle w:val="Caption"/>
        <w:rPr>
          <w:rFonts w:ascii="Arial" w:hAnsi="Arial"/>
          <w:bCs/>
          <w:lang w:eastAsia="zh-CN"/>
        </w:rPr>
      </w:pPr>
      <w:bookmarkStart w:id="27" w:name="_Ref174044647"/>
      <w:bookmarkStart w:id="28" w:name="OLE_LINK5"/>
      <w:r w:rsidRPr="008E1C97">
        <w:rPr>
          <w:rFonts w:ascii="Arial" w:hAnsi="Arial"/>
          <w:bCs/>
          <w:lang w:eastAsia="zh-CN"/>
        </w:rPr>
        <w:t xml:space="preserve">Observation </w:t>
      </w:r>
      <w:r w:rsidRPr="008E1C97">
        <w:rPr>
          <w:rFonts w:ascii="Arial" w:hAnsi="Arial"/>
          <w:bCs/>
          <w:lang w:eastAsia="zh-CN"/>
        </w:rPr>
        <w:fldChar w:fldCharType="begin"/>
      </w:r>
      <w:r w:rsidRPr="008E1C97">
        <w:rPr>
          <w:rFonts w:ascii="Arial" w:hAnsi="Arial"/>
          <w:bCs/>
          <w:lang w:eastAsia="zh-CN"/>
        </w:rPr>
        <w:instrText xml:space="preserve"> SEQ Observation \* ARABIC </w:instrText>
      </w:r>
      <w:r w:rsidRPr="008E1C97">
        <w:rPr>
          <w:rFonts w:ascii="Arial" w:hAnsi="Arial"/>
          <w:bCs/>
          <w:lang w:eastAsia="zh-CN"/>
        </w:rPr>
        <w:fldChar w:fldCharType="separate"/>
      </w:r>
      <w:r w:rsidR="00C732A5">
        <w:rPr>
          <w:rFonts w:ascii="Arial" w:hAnsi="Arial"/>
          <w:bCs/>
          <w:noProof/>
          <w:lang w:eastAsia="zh-CN"/>
        </w:rPr>
        <w:t>1</w:t>
      </w:r>
      <w:r w:rsidRPr="008E1C97">
        <w:rPr>
          <w:rFonts w:ascii="Arial" w:hAnsi="Arial"/>
          <w:bCs/>
          <w:lang w:eastAsia="zh-CN"/>
        </w:rPr>
        <w:fldChar w:fldCharType="end"/>
      </w:r>
      <w:r w:rsidRPr="008E1C97">
        <w:rPr>
          <w:rFonts w:ascii="Arial" w:hAnsi="Arial"/>
          <w:bCs/>
          <w:lang w:eastAsia="zh-CN"/>
        </w:rPr>
        <w:t>: In UMa scenario</w:t>
      </w:r>
      <w:r w:rsidR="00581091" w:rsidRPr="008E1C97">
        <w:rPr>
          <w:rFonts w:ascii="Arial" w:hAnsi="Arial"/>
          <w:bCs/>
          <w:lang w:eastAsia="zh-CN"/>
        </w:rPr>
        <w:t xml:space="preserve">, FR1-like UE outperforms FR2-like UE in most </w:t>
      </w:r>
      <w:proofErr w:type="gramStart"/>
      <w:r w:rsidR="00581091" w:rsidRPr="008E1C97">
        <w:rPr>
          <w:rFonts w:ascii="Arial" w:hAnsi="Arial"/>
          <w:bCs/>
          <w:lang w:eastAsia="zh-CN"/>
        </w:rPr>
        <w:t>cases</w:t>
      </w:r>
      <w:bookmarkEnd w:id="27"/>
      <w:proofErr w:type="gramEnd"/>
      <w:r w:rsidRPr="008E1C97">
        <w:rPr>
          <w:rFonts w:ascii="Arial" w:hAnsi="Arial"/>
          <w:bCs/>
          <w:lang w:eastAsia="zh-CN"/>
        </w:rPr>
        <w:t xml:space="preserve"> </w:t>
      </w:r>
    </w:p>
    <w:bookmarkEnd w:id="22"/>
    <w:bookmarkEnd w:id="28"/>
    <w:p w14:paraId="16D3E0AF" w14:textId="20E1019F" w:rsidR="00125529" w:rsidRDefault="007F6F90" w:rsidP="00125529">
      <w:pPr>
        <w:rPr>
          <w:rFonts w:asciiTheme="minorHAnsi" w:eastAsia="新細明體" w:hAnsiTheme="minorHAnsi" w:cstheme="minorHAnsi"/>
          <w:lang w:eastAsia="zh-TW"/>
        </w:rPr>
      </w:pPr>
      <w:r>
        <w:rPr>
          <w:rFonts w:asciiTheme="minorHAnsi" w:eastAsia="新細明體" w:hAnsiTheme="minorHAnsi" w:cstheme="minorHAnsi" w:hint="eastAsia"/>
          <w:lang w:eastAsia="zh-TW"/>
        </w:rPr>
        <w:t>B</w:t>
      </w:r>
      <w:r>
        <w:rPr>
          <w:rFonts w:asciiTheme="minorHAnsi" w:eastAsia="新細明體" w:hAnsiTheme="minorHAnsi" w:cstheme="minorHAnsi"/>
          <w:lang w:eastAsia="zh-TW"/>
        </w:rPr>
        <w:t>ased on above observations, in the later sub-sections we will take FR1-like UEs as the baseline to conduct more analyses.</w:t>
      </w:r>
    </w:p>
    <w:p w14:paraId="473C3BAC" w14:textId="025810CF" w:rsidR="00125529" w:rsidRDefault="00125529" w:rsidP="00125529">
      <w:pPr>
        <w:pStyle w:val="Heading2"/>
        <w:rPr>
          <w:rFonts w:eastAsia="新細明體"/>
          <w:lang w:eastAsia="zh-TW"/>
        </w:rPr>
      </w:pPr>
      <w:bookmarkStart w:id="29" w:name="OLE_LINK126"/>
      <w:r>
        <w:rPr>
          <w:lang w:eastAsia="zh-TW"/>
        </w:rPr>
        <w:t>3.2 Results for different ISDs</w:t>
      </w:r>
    </w:p>
    <w:p w14:paraId="5AFCE44A" w14:textId="2E043007" w:rsidR="00454342" w:rsidRPr="005D4C92" w:rsidRDefault="00800F74" w:rsidP="007F55DC">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Figure 2 presents the SE performance of 4GHz and 15GHz with different numbers of BS AEs in UMa ISD 450m. Results for UMa ISD 350m is shown in Figure 3, while </w:t>
      </w:r>
      <w:bookmarkStart w:id="30" w:name="OLE_LINK19"/>
      <w:r>
        <w:rPr>
          <w:rFonts w:asciiTheme="minorHAnsi" w:eastAsia="新細明體" w:hAnsiTheme="minorHAnsi" w:cstheme="minorHAnsi"/>
          <w:sz w:val="22"/>
          <w:szCs w:val="22"/>
          <w:lang w:eastAsia="zh-TW"/>
        </w:rPr>
        <w:t>results for</w:t>
      </w:r>
      <w:bookmarkEnd w:id="30"/>
      <w:r>
        <w:rPr>
          <w:rFonts w:asciiTheme="minorHAnsi" w:eastAsia="新細明體" w:hAnsiTheme="minorHAnsi" w:cstheme="minorHAnsi"/>
          <w:sz w:val="22"/>
          <w:szCs w:val="22"/>
          <w:lang w:eastAsia="zh-TW"/>
        </w:rPr>
        <w:t xml:space="preserve"> dense urban with ISD 200m is given in Figure 4. </w:t>
      </w:r>
      <w:r w:rsidR="005C5E90" w:rsidRPr="007F55DC">
        <w:rPr>
          <w:rFonts w:asciiTheme="minorHAnsi" w:eastAsia="新細明體" w:hAnsiTheme="minorHAnsi" w:cstheme="minorHAnsi"/>
          <w:sz w:val="22"/>
          <w:szCs w:val="22"/>
          <w:lang w:eastAsia="zh-TW"/>
        </w:rPr>
        <w:t xml:space="preserve">With ISD 450m, </w:t>
      </w:r>
      <w:r w:rsidR="007F55DC">
        <w:rPr>
          <w:rFonts w:asciiTheme="minorHAnsi" w:eastAsia="新細明體" w:hAnsiTheme="minorHAnsi" w:cstheme="minorHAnsi"/>
          <w:sz w:val="22"/>
          <w:szCs w:val="22"/>
          <w:lang w:eastAsia="zh-TW"/>
        </w:rPr>
        <w:t xml:space="preserve">we can achieve similar cell average SE as FR1 by increasing the BS AE number. However, </w:t>
      </w:r>
      <w:r w:rsidR="005C5E90" w:rsidRPr="007F55DC">
        <w:rPr>
          <w:rFonts w:asciiTheme="minorHAnsi" w:eastAsia="新細明體" w:hAnsiTheme="minorHAnsi" w:cstheme="minorHAnsi"/>
          <w:sz w:val="22"/>
          <w:szCs w:val="22"/>
          <w:lang w:eastAsia="zh-TW"/>
        </w:rPr>
        <w:t xml:space="preserve">it is difficult to maintain similar SE as FR1 at cell edge due to the large pathloss. </w:t>
      </w:r>
      <w:r w:rsidR="007F55DC">
        <w:rPr>
          <w:rFonts w:asciiTheme="minorHAnsi" w:eastAsia="新細明體" w:hAnsiTheme="minorHAnsi" w:cstheme="minorHAnsi"/>
          <w:sz w:val="22"/>
          <w:szCs w:val="22"/>
          <w:lang w:eastAsia="zh-TW"/>
        </w:rPr>
        <w:t xml:space="preserve">This situation is eased by decreasing ISD to 350m in Figure 3. </w:t>
      </w:r>
      <w:r w:rsidR="00454342" w:rsidRPr="005D4C92">
        <w:rPr>
          <w:rFonts w:asciiTheme="minorHAnsi" w:eastAsia="新細明體" w:hAnsiTheme="minorHAnsi" w:cstheme="minorHAnsi"/>
          <w:sz w:val="22"/>
          <w:szCs w:val="22"/>
          <w:lang w:eastAsia="zh-TW"/>
        </w:rPr>
        <w:t>For dense urban scenario</w:t>
      </w:r>
      <w:r w:rsidR="007F55DC">
        <w:rPr>
          <w:rFonts w:asciiTheme="minorHAnsi" w:eastAsia="新細明體" w:hAnsiTheme="minorHAnsi" w:cstheme="minorHAnsi"/>
          <w:sz w:val="22"/>
          <w:szCs w:val="22"/>
          <w:lang w:eastAsia="zh-TW"/>
        </w:rPr>
        <w:t xml:space="preserve"> in Figure 4</w:t>
      </w:r>
      <w:r w:rsidR="00454342" w:rsidRPr="005D4C92">
        <w:rPr>
          <w:rFonts w:asciiTheme="minorHAnsi" w:eastAsia="新細明體" w:hAnsiTheme="minorHAnsi" w:cstheme="minorHAnsi"/>
          <w:sz w:val="22"/>
          <w:szCs w:val="22"/>
          <w:lang w:eastAsia="zh-TW"/>
        </w:rPr>
        <w:t xml:space="preserve">, due to larger link budget, 1k BS antenna number at 15GHz can achieve comparable SE to FR1 across all cases. </w:t>
      </w:r>
    </w:p>
    <w:bookmarkEnd w:id="29"/>
    <w:p w14:paraId="3EC36708" w14:textId="4577E363" w:rsidR="00125529" w:rsidRDefault="00E4211F" w:rsidP="00125529">
      <w:pPr>
        <w:rPr>
          <w:rFonts w:asciiTheme="minorHAnsi" w:eastAsia="新細明體" w:hAnsiTheme="minorHAnsi" w:cstheme="minorHAnsi"/>
          <w:sz w:val="22"/>
          <w:szCs w:val="22"/>
          <w:lang w:eastAsia="zh-TW"/>
        </w:rPr>
      </w:pPr>
      <w:r>
        <w:rPr>
          <w:noProof/>
        </w:rPr>
        <w:drawing>
          <wp:inline distT="0" distB="0" distL="0" distR="0" wp14:anchorId="235B14C0" wp14:editId="104C6311">
            <wp:extent cx="6120765" cy="30181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3"/>
                    <a:stretch>
                      <a:fillRect/>
                    </a:stretch>
                  </pic:blipFill>
                  <pic:spPr>
                    <a:xfrm>
                      <a:off x="0" y="0"/>
                      <a:ext cx="6120765" cy="3018155"/>
                    </a:xfrm>
                    <a:prstGeom prst="rect">
                      <a:avLst/>
                    </a:prstGeom>
                  </pic:spPr>
                </pic:pic>
              </a:graphicData>
            </a:graphic>
          </wp:inline>
        </w:drawing>
      </w:r>
    </w:p>
    <w:p w14:paraId="37ACBC0E" w14:textId="48C5CCDD" w:rsidR="00040C52" w:rsidRDefault="00040C52" w:rsidP="00040C52">
      <w:pPr>
        <w:jc w:val="center"/>
        <w:rPr>
          <w:rFonts w:asciiTheme="minorHAnsi" w:eastAsia="新細明體" w:hAnsiTheme="minorHAnsi" w:cstheme="minorHAnsi"/>
          <w:sz w:val="22"/>
          <w:szCs w:val="22"/>
          <w:lang w:eastAsia="zh-TW"/>
        </w:rPr>
      </w:pPr>
      <w:bookmarkStart w:id="31" w:name="OLE_LINK17"/>
      <w:r>
        <w:rPr>
          <w:rFonts w:asciiTheme="minorHAnsi" w:eastAsia="新細明體" w:hAnsiTheme="minorHAnsi" w:cstheme="minorHAnsi" w:hint="eastAsia"/>
          <w:sz w:val="22"/>
          <w:szCs w:val="22"/>
          <w:lang w:eastAsia="zh-TW"/>
        </w:rPr>
        <w:t>F</w:t>
      </w:r>
      <w:r>
        <w:rPr>
          <w:rFonts w:asciiTheme="minorHAnsi" w:eastAsia="新細明體" w:hAnsiTheme="minorHAnsi" w:cstheme="minorHAnsi"/>
          <w:sz w:val="22"/>
          <w:szCs w:val="22"/>
          <w:lang w:eastAsia="zh-TW"/>
        </w:rPr>
        <w:t xml:space="preserve">igure 2. </w:t>
      </w:r>
      <w:bookmarkStart w:id="32" w:name="OLE_LINK18"/>
      <w:r w:rsidR="00541875">
        <w:rPr>
          <w:rFonts w:asciiTheme="minorHAnsi" w:eastAsia="新細明體" w:hAnsiTheme="minorHAnsi" w:cstheme="minorHAnsi"/>
          <w:sz w:val="22"/>
          <w:szCs w:val="22"/>
          <w:lang w:eastAsia="zh-TW"/>
        </w:rPr>
        <w:t xml:space="preserve">DL </w:t>
      </w:r>
      <w:r>
        <w:rPr>
          <w:rFonts w:asciiTheme="minorHAnsi" w:eastAsia="新細明體" w:hAnsiTheme="minorHAnsi" w:cstheme="minorHAnsi"/>
          <w:sz w:val="22"/>
          <w:szCs w:val="22"/>
          <w:lang w:eastAsia="zh-TW"/>
        </w:rPr>
        <w:t>SE performance of 4GHz and 15GHz with different numbers of BS AEs in UMa ISD 450m</w:t>
      </w:r>
      <w:bookmarkEnd w:id="32"/>
    </w:p>
    <w:bookmarkEnd w:id="31"/>
    <w:p w14:paraId="38A8BF33" w14:textId="054C1C46" w:rsidR="006526A8" w:rsidRDefault="00E4211F" w:rsidP="00125529">
      <w:pPr>
        <w:rPr>
          <w:rFonts w:asciiTheme="minorHAnsi" w:eastAsia="新細明體" w:hAnsiTheme="minorHAnsi" w:cstheme="minorHAnsi"/>
          <w:sz w:val="22"/>
          <w:szCs w:val="22"/>
          <w:lang w:eastAsia="zh-TW"/>
        </w:rPr>
      </w:pPr>
      <w:r>
        <w:rPr>
          <w:noProof/>
        </w:rPr>
        <w:lastRenderedPageBreak/>
        <w:drawing>
          <wp:inline distT="0" distB="0" distL="0" distR="0" wp14:anchorId="53E54B72" wp14:editId="2CE8A3B9">
            <wp:extent cx="6120765" cy="2836545"/>
            <wp:effectExtent l="0" t="0" r="0" b="190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pic:cNvPicPr>
                  </pic:nvPicPr>
                  <pic:blipFill>
                    <a:blip r:embed="rId14"/>
                    <a:stretch>
                      <a:fillRect/>
                    </a:stretch>
                  </pic:blipFill>
                  <pic:spPr>
                    <a:xfrm>
                      <a:off x="0" y="0"/>
                      <a:ext cx="6120765" cy="2836545"/>
                    </a:xfrm>
                    <a:prstGeom prst="rect">
                      <a:avLst/>
                    </a:prstGeom>
                  </pic:spPr>
                </pic:pic>
              </a:graphicData>
            </a:graphic>
          </wp:inline>
        </w:drawing>
      </w:r>
    </w:p>
    <w:p w14:paraId="5D5F205D" w14:textId="3F2A7E4A" w:rsidR="00040C52" w:rsidRDefault="00040C52" w:rsidP="00040C52">
      <w:pPr>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Figure 3. </w:t>
      </w:r>
      <w:r w:rsidR="00541875">
        <w:rPr>
          <w:rFonts w:asciiTheme="minorHAnsi" w:eastAsia="新細明體" w:hAnsiTheme="minorHAnsi" w:cstheme="minorHAnsi"/>
          <w:sz w:val="22"/>
          <w:szCs w:val="22"/>
          <w:lang w:eastAsia="zh-TW"/>
        </w:rPr>
        <w:t xml:space="preserve">DL </w:t>
      </w:r>
      <w:r>
        <w:rPr>
          <w:rFonts w:asciiTheme="minorHAnsi" w:eastAsia="新細明體" w:hAnsiTheme="minorHAnsi" w:cstheme="minorHAnsi"/>
          <w:sz w:val="22"/>
          <w:szCs w:val="22"/>
          <w:lang w:eastAsia="zh-TW"/>
        </w:rPr>
        <w:t>SE performance of 4GHz and 15GHz with different numbers of BS AEs in UMa ISD 350m</w:t>
      </w:r>
    </w:p>
    <w:p w14:paraId="38834174" w14:textId="77777777" w:rsidR="00040C52" w:rsidRPr="00040C52" w:rsidRDefault="00040C52" w:rsidP="00040C52">
      <w:pPr>
        <w:jc w:val="center"/>
        <w:rPr>
          <w:rFonts w:asciiTheme="minorHAnsi" w:eastAsia="新細明體" w:hAnsiTheme="minorHAnsi" w:cstheme="minorHAnsi"/>
          <w:sz w:val="22"/>
          <w:szCs w:val="22"/>
          <w:lang w:eastAsia="zh-TW"/>
        </w:rPr>
      </w:pPr>
    </w:p>
    <w:p w14:paraId="54CCEBD4" w14:textId="13D7B2BD" w:rsidR="00454342" w:rsidRDefault="00E4211F" w:rsidP="00125529">
      <w:pPr>
        <w:rPr>
          <w:rFonts w:asciiTheme="minorHAnsi" w:eastAsia="新細明體" w:hAnsiTheme="minorHAnsi" w:cstheme="minorHAnsi"/>
          <w:sz w:val="22"/>
          <w:szCs w:val="22"/>
          <w:lang w:eastAsia="zh-TW"/>
        </w:rPr>
      </w:pPr>
      <w:r>
        <w:rPr>
          <w:noProof/>
        </w:rPr>
        <w:drawing>
          <wp:inline distT="0" distB="0" distL="0" distR="0" wp14:anchorId="54F0AD23" wp14:editId="372A9F88">
            <wp:extent cx="6120765" cy="290004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pic:cNvPicPr>
                  </pic:nvPicPr>
                  <pic:blipFill>
                    <a:blip r:embed="rId15"/>
                    <a:stretch>
                      <a:fillRect/>
                    </a:stretch>
                  </pic:blipFill>
                  <pic:spPr>
                    <a:xfrm>
                      <a:off x="0" y="0"/>
                      <a:ext cx="6120765" cy="2900045"/>
                    </a:xfrm>
                    <a:prstGeom prst="rect">
                      <a:avLst/>
                    </a:prstGeom>
                  </pic:spPr>
                </pic:pic>
              </a:graphicData>
            </a:graphic>
          </wp:inline>
        </w:drawing>
      </w:r>
    </w:p>
    <w:p w14:paraId="20C622E5" w14:textId="542B0CFB" w:rsidR="00040C52" w:rsidRDefault="00040C52" w:rsidP="00040C52">
      <w:pPr>
        <w:jc w:val="center"/>
        <w:rPr>
          <w:rFonts w:asciiTheme="minorHAnsi" w:eastAsia="新細明體" w:hAnsiTheme="minorHAnsi" w:cstheme="minorHAnsi"/>
          <w:sz w:val="22"/>
          <w:szCs w:val="22"/>
          <w:lang w:eastAsia="zh-TW"/>
        </w:rPr>
      </w:pPr>
      <w:bookmarkStart w:id="33" w:name="OLE_LINK22"/>
      <w:r>
        <w:rPr>
          <w:rFonts w:asciiTheme="minorHAnsi" w:eastAsia="新細明體" w:hAnsiTheme="minorHAnsi" w:cstheme="minorHAnsi"/>
          <w:sz w:val="22"/>
          <w:szCs w:val="22"/>
          <w:lang w:eastAsia="zh-TW"/>
        </w:rPr>
        <w:t xml:space="preserve">Figure </w:t>
      </w:r>
      <w:r w:rsidR="00FB3446">
        <w:rPr>
          <w:rFonts w:asciiTheme="minorHAnsi" w:eastAsia="新細明體" w:hAnsiTheme="minorHAnsi" w:cstheme="minorHAnsi"/>
          <w:sz w:val="22"/>
          <w:szCs w:val="22"/>
          <w:lang w:eastAsia="zh-TW"/>
        </w:rPr>
        <w:t>4</w:t>
      </w:r>
      <w:r>
        <w:rPr>
          <w:rFonts w:asciiTheme="minorHAnsi" w:eastAsia="新細明體" w:hAnsiTheme="minorHAnsi" w:cstheme="minorHAnsi"/>
          <w:sz w:val="22"/>
          <w:szCs w:val="22"/>
          <w:lang w:eastAsia="zh-TW"/>
        </w:rPr>
        <w:t xml:space="preserve">. </w:t>
      </w:r>
      <w:r w:rsidR="00541875">
        <w:rPr>
          <w:rFonts w:asciiTheme="minorHAnsi" w:eastAsia="新細明體" w:hAnsiTheme="minorHAnsi" w:cstheme="minorHAnsi"/>
          <w:sz w:val="22"/>
          <w:szCs w:val="22"/>
          <w:lang w:eastAsia="zh-TW"/>
        </w:rPr>
        <w:t xml:space="preserve">DL </w:t>
      </w:r>
      <w:r>
        <w:rPr>
          <w:rFonts w:asciiTheme="minorHAnsi" w:eastAsia="新細明體" w:hAnsiTheme="minorHAnsi" w:cstheme="minorHAnsi"/>
          <w:sz w:val="22"/>
          <w:szCs w:val="22"/>
          <w:lang w:eastAsia="zh-TW"/>
        </w:rPr>
        <w:t>SE performance of 4GHz and 15GHz with different numbers of BS AEs in dense urban ISD 200m</w:t>
      </w:r>
    </w:p>
    <w:p w14:paraId="0BECC703" w14:textId="7882B1D1" w:rsidR="00A342A0" w:rsidRPr="008E1C97" w:rsidRDefault="00A342A0" w:rsidP="0058279B">
      <w:pPr>
        <w:pStyle w:val="Caption"/>
        <w:rPr>
          <w:rFonts w:ascii="Arial" w:hAnsi="Arial"/>
          <w:bCs/>
          <w:lang w:eastAsia="zh-CN"/>
        </w:rPr>
      </w:pPr>
      <w:bookmarkStart w:id="34" w:name="_Ref174044649"/>
      <w:bookmarkEnd w:id="33"/>
      <w:r w:rsidRPr="008E1C97">
        <w:rPr>
          <w:rFonts w:ascii="Arial" w:hAnsi="Arial"/>
          <w:bCs/>
          <w:lang w:eastAsia="zh-CN"/>
        </w:rPr>
        <w:t xml:space="preserve">Observation </w:t>
      </w:r>
      <w:r w:rsidRPr="008E1C97">
        <w:rPr>
          <w:rFonts w:ascii="Arial" w:hAnsi="Arial"/>
          <w:bCs/>
          <w:lang w:eastAsia="zh-CN"/>
        </w:rPr>
        <w:fldChar w:fldCharType="begin"/>
      </w:r>
      <w:r w:rsidRPr="008E1C97">
        <w:rPr>
          <w:rFonts w:ascii="Arial" w:hAnsi="Arial"/>
          <w:bCs/>
          <w:lang w:eastAsia="zh-CN"/>
        </w:rPr>
        <w:instrText xml:space="preserve"> SEQ Observation \* ARABIC </w:instrText>
      </w:r>
      <w:r w:rsidRPr="008E1C97">
        <w:rPr>
          <w:rFonts w:ascii="Arial" w:hAnsi="Arial"/>
          <w:bCs/>
          <w:lang w:eastAsia="zh-CN"/>
        </w:rPr>
        <w:fldChar w:fldCharType="separate"/>
      </w:r>
      <w:r w:rsidR="00C732A5">
        <w:rPr>
          <w:rFonts w:ascii="Arial" w:hAnsi="Arial"/>
          <w:bCs/>
          <w:noProof/>
          <w:lang w:eastAsia="zh-CN"/>
        </w:rPr>
        <w:t>2</w:t>
      </w:r>
      <w:r w:rsidRPr="008E1C97">
        <w:rPr>
          <w:rFonts w:ascii="Arial" w:hAnsi="Arial"/>
          <w:bCs/>
          <w:lang w:eastAsia="zh-CN"/>
        </w:rPr>
        <w:fldChar w:fldCharType="end"/>
      </w:r>
      <w:r w:rsidRPr="008E1C97">
        <w:rPr>
          <w:rFonts w:ascii="Arial" w:hAnsi="Arial"/>
          <w:bCs/>
          <w:lang w:eastAsia="zh-CN"/>
        </w:rPr>
        <w:t>: To achieve similar spectrum efficiency as FR1 deployment, 2K BS antenna elements need to be considered</w:t>
      </w:r>
      <w:r w:rsidR="00896E45" w:rsidRPr="008E1C97">
        <w:rPr>
          <w:rFonts w:ascii="Arial" w:hAnsi="Arial"/>
          <w:bCs/>
          <w:lang w:eastAsia="zh-CN"/>
        </w:rPr>
        <w:t xml:space="preserve"> for UMa scenario</w:t>
      </w:r>
      <w:r w:rsidR="005E3C3B" w:rsidRPr="008E1C97">
        <w:rPr>
          <w:rFonts w:ascii="Arial" w:hAnsi="Arial"/>
          <w:bCs/>
          <w:lang w:eastAsia="zh-CN"/>
        </w:rPr>
        <w:t xml:space="preserve"> in 15GHz</w:t>
      </w:r>
      <w:r w:rsidRPr="008E1C97">
        <w:rPr>
          <w:rFonts w:ascii="Arial" w:hAnsi="Arial"/>
          <w:bCs/>
          <w:lang w:eastAsia="zh-CN"/>
        </w:rPr>
        <w:t>.</w:t>
      </w:r>
      <w:bookmarkEnd w:id="34"/>
      <w:r w:rsidRPr="008E1C97">
        <w:rPr>
          <w:rFonts w:ascii="Arial" w:hAnsi="Arial"/>
          <w:bCs/>
          <w:lang w:eastAsia="zh-CN"/>
        </w:rPr>
        <w:t xml:space="preserve"> </w:t>
      </w:r>
    </w:p>
    <w:p w14:paraId="2686F6EE" w14:textId="147C10C2" w:rsidR="00125529" w:rsidRPr="008E1C97" w:rsidRDefault="0058279B" w:rsidP="0058279B">
      <w:pPr>
        <w:pStyle w:val="Caption"/>
        <w:rPr>
          <w:rFonts w:ascii="Arial" w:hAnsi="Arial"/>
          <w:bCs/>
          <w:lang w:eastAsia="zh-CN"/>
        </w:rPr>
      </w:pPr>
      <w:bookmarkStart w:id="35" w:name="OLE_LINK21"/>
      <w:bookmarkStart w:id="36" w:name="_Ref174044651"/>
      <w:r w:rsidRPr="008E1C97">
        <w:rPr>
          <w:rFonts w:ascii="Arial" w:hAnsi="Arial"/>
          <w:bCs/>
          <w:lang w:eastAsia="zh-CN"/>
        </w:rPr>
        <w:t xml:space="preserve">Observation </w:t>
      </w:r>
      <w:r w:rsidRPr="008E1C97">
        <w:rPr>
          <w:rFonts w:ascii="Arial" w:hAnsi="Arial"/>
          <w:bCs/>
          <w:lang w:eastAsia="zh-CN"/>
        </w:rPr>
        <w:fldChar w:fldCharType="begin"/>
      </w:r>
      <w:r w:rsidRPr="008E1C97">
        <w:rPr>
          <w:rFonts w:ascii="Arial" w:hAnsi="Arial"/>
          <w:bCs/>
          <w:lang w:eastAsia="zh-CN"/>
        </w:rPr>
        <w:instrText xml:space="preserve"> SEQ Observation \* ARABIC </w:instrText>
      </w:r>
      <w:r w:rsidRPr="008E1C97">
        <w:rPr>
          <w:rFonts w:ascii="Arial" w:hAnsi="Arial"/>
          <w:bCs/>
          <w:lang w:eastAsia="zh-CN"/>
        </w:rPr>
        <w:fldChar w:fldCharType="separate"/>
      </w:r>
      <w:r w:rsidR="00C732A5">
        <w:rPr>
          <w:rFonts w:ascii="Arial" w:hAnsi="Arial"/>
          <w:bCs/>
          <w:noProof/>
          <w:lang w:eastAsia="zh-CN"/>
        </w:rPr>
        <w:t>3</w:t>
      </w:r>
      <w:r w:rsidRPr="008E1C97">
        <w:rPr>
          <w:rFonts w:ascii="Arial" w:hAnsi="Arial"/>
          <w:bCs/>
          <w:lang w:eastAsia="zh-CN"/>
        </w:rPr>
        <w:fldChar w:fldCharType="end"/>
      </w:r>
      <w:r w:rsidRPr="008E1C97">
        <w:rPr>
          <w:rFonts w:ascii="Arial" w:hAnsi="Arial"/>
          <w:bCs/>
          <w:lang w:eastAsia="zh-CN"/>
        </w:rPr>
        <w:t xml:space="preserve">: </w:t>
      </w:r>
      <w:bookmarkEnd w:id="35"/>
      <w:r w:rsidRPr="008E1C97">
        <w:rPr>
          <w:rFonts w:ascii="Arial" w:hAnsi="Arial"/>
          <w:bCs/>
          <w:lang w:eastAsia="zh-CN"/>
        </w:rPr>
        <w:t>With reduced ISD size, the number of required BS AEs in 15GHz also reduce</w:t>
      </w:r>
      <w:r w:rsidR="00D64F81" w:rsidRPr="008E1C97">
        <w:rPr>
          <w:rFonts w:ascii="Arial" w:hAnsi="Arial"/>
          <w:bCs/>
          <w:lang w:eastAsia="zh-CN"/>
        </w:rPr>
        <w:t xml:space="preserve">s </w:t>
      </w:r>
      <w:r w:rsidRPr="008E1C97">
        <w:rPr>
          <w:rFonts w:ascii="Arial" w:hAnsi="Arial"/>
          <w:bCs/>
          <w:lang w:eastAsia="zh-CN"/>
        </w:rPr>
        <w:t>to achieve comparable spectrum efficiency as FR1 deployment</w:t>
      </w:r>
      <w:r w:rsidR="00A342A0" w:rsidRPr="008E1C97">
        <w:rPr>
          <w:rFonts w:ascii="Arial" w:hAnsi="Arial"/>
          <w:bCs/>
          <w:lang w:eastAsia="zh-CN"/>
        </w:rPr>
        <w:t>.</w:t>
      </w:r>
      <w:bookmarkEnd w:id="36"/>
      <w:r w:rsidRPr="008E1C97">
        <w:rPr>
          <w:rFonts w:ascii="Arial" w:hAnsi="Arial"/>
          <w:bCs/>
          <w:lang w:eastAsia="zh-CN"/>
        </w:rPr>
        <w:t xml:space="preserve"> </w:t>
      </w:r>
    </w:p>
    <w:p w14:paraId="0791FD8B" w14:textId="77777777" w:rsidR="0058279B" w:rsidRPr="00125529" w:rsidRDefault="0058279B" w:rsidP="00125529">
      <w:pPr>
        <w:rPr>
          <w:rFonts w:eastAsia="新細明體"/>
          <w:lang w:eastAsia="zh-TW"/>
        </w:rPr>
      </w:pPr>
    </w:p>
    <w:p w14:paraId="7083BF64" w14:textId="1FD8A3E9" w:rsidR="00DE2F3E" w:rsidRDefault="00DE2F3E" w:rsidP="00DE2F3E">
      <w:pPr>
        <w:pStyle w:val="Heading2"/>
        <w:rPr>
          <w:rFonts w:eastAsia="新細明體"/>
          <w:lang w:eastAsia="zh-TW"/>
        </w:rPr>
      </w:pPr>
      <w:bookmarkStart w:id="37" w:name="OLE_LINK125"/>
      <w:bookmarkEnd w:id="21"/>
      <w:r>
        <w:rPr>
          <w:rFonts w:eastAsia="新細明體"/>
          <w:lang w:eastAsia="zh-TW"/>
        </w:rPr>
        <w:t xml:space="preserve">3.3 </w:t>
      </w:r>
      <w:r>
        <w:rPr>
          <w:rFonts w:eastAsia="新細明體" w:hint="eastAsia"/>
          <w:lang w:eastAsia="zh-TW"/>
        </w:rPr>
        <w:t>S</w:t>
      </w:r>
      <w:r>
        <w:rPr>
          <w:rFonts w:eastAsia="新細明體"/>
          <w:lang w:eastAsia="zh-TW"/>
        </w:rPr>
        <w:t>tudy of BS down-tilt angle</w:t>
      </w:r>
    </w:p>
    <w:p w14:paraId="7CC36B6F" w14:textId="6FF2719D" w:rsidR="005D4C92" w:rsidRDefault="005D4C92" w:rsidP="00BE5A12">
      <w:pPr>
        <w:jc w:val="both"/>
        <w:rPr>
          <w:rFonts w:asciiTheme="minorHAnsi" w:eastAsia="新細明體" w:hAnsiTheme="minorHAnsi" w:cstheme="minorHAnsi"/>
          <w:lang w:eastAsia="zh-TW"/>
        </w:rPr>
      </w:pPr>
      <w:r w:rsidRPr="005D4C92">
        <w:rPr>
          <w:rFonts w:asciiTheme="minorHAnsi" w:eastAsia="新細明體" w:hAnsiTheme="minorHAnsi" w:cstheme="minorHAnsi"/>
          <w:lang w:eastAsia="zh-TW"/>
        </w:rPr>
        <w:t xml:space="preserve">In this section, we </w:t>
      </w:r>
      <w:r w:rsidR="00BE5A12">
        <w:rPr>
          <w:rFonts w:asciiTheme="minorHAnsi" w:eastAsia="新細明體" w:hAnsiTheme="minorHAnsi" w:cstheme="minorHAnsi"/>
          <w:lang w:eastAsia="zh-TW"/>
        </w:rPr>
        <w:t>discuss</w:t>
      </w:r>
      <w:r w:rsidRPr="005D4C92">
        <w:rPr>
          <w:rFonts w:asciiTheme="minorHAnsi" w:eastAsia="新細明體" w:hAnsiTheme="minorHAnsi" w:cstheme="minorHAnsi"/>
          <w:lang w:eastAsia="zh-TW"/>
        </w:rPr>
        <w:t xml:space="preserve"> the issue of the BS down-tilt angle as it plays a crucial role in optimizing network performance. An improperly selected down-tilt angle can result in </w:t>
      </w:r>
      <w:r w:rsidR="00BE5A12">
        <w:rPr>
          <w:rFonts w:asciiTheme="minorHAnsi" w:eastAsia="新細明體" w:hAnsiTheme="minorHAnsi" w:cstheme="minorHAnsi"/>
          <w:lang w:eastAsia="zh-TW"/>
        </w:rPr>
        <w:t>high</w:t>
      </w:r>
      <w:r w:rsidRPr="005D4C92">
        <w:rPr>
          <w:rFonts w:asciiTheme="minorHAnsi" w:eastAsia="新細明體" w:hAnsiTheme="minorHAnsi" w:cstheme="minorHAnsi"/>
          <w:lang w:eastAsia="zh-TW"/>
        </w:rPr>
        <w:t xml:space="preserve"> interference</w:t>
      </w:r>
      <w:r w:rsidR="00BE5A12">
        <w:rPr>
          <w:rFonts w:asciiTheme="minorHAnsi" w:eastAsia="新細明體" w:hAnsiTheme="minorHAnsi" w:cstheme="minorHAnsi"/>
          <w:lang w:eastAsia="zh-TW"/>
        </w:rPr>
        <w:t xml:space="preserve"> level</w:t>
      </w:r>
      <w:r w:rsidRPr="005D4C92">
        <w:rPr>
          <w:rFonts w:asciiTheme="minorHAnsi" w:eastAsia="新細明體" w:hAnsiTheme="minorHAnsi" w:cstheme="minorHAnsi"/>
          <w:lang w:eastAsia="zh-TW"/>
        </w:rPr>
        <w:t xml:space="preserve"> or </w:t>
      </w:r>
      <w:r w:rsidR="00BE5A12">
        <w:rPr>
          <w:rFonts w:asciiTheme="minorHAnsi" w:eastAsia="新細明體" w:hAnsiTheme="minorHAnsi" w:cstheme="minorHAnsi"/>
          <w:lang w:eastAsia="zh-TW"/>
        </w:rPr>
        <w:t>insufficient</w:t>
      </w:r>
      <w:r w:rsidRPr="005D4C92">
        <w:rPr>
          <w:rFonts w:asciiTheme="minorHAnsi" w:eastAsia="新細明體" w:hAnsiTheme="minorHAnsi" w:cstheme="minorHAnsi"/>
          <w:lang w:eastAsia="zh-TW"/>
        </w:rPr>
        <w:t xml:space="preserve"> serving power </w:t>
      </w:r>
      <w:r w:rsidR="00BE5A12">
        <w:rPr>
          <w:rFonts w:asciiTheme="minorHAnsi" w:eastAsia="新細明體" w:hAnsiTheme="minorHAnsi" w:cstheme="minorHAnsi"/>
          <w:lang w:eastAsia="zh-TW"/>
        </w:rPr>
        <w:t>to</w:t>
      </w:r>
      <w:r w:rsidRPr="005D4C92">
        <w:rPr>
          <w:rFonts w:asciiTheme="minorHAnsi" w:eastAsia="新細明體" w:hAnsiTheme="minorHAnsi" w:cstheme="minorHAnsi"/>
          <w:lang w:eastAsia="zh-TW"/>
        </w:rPr>
        <w:t xml:space="preserve"> UEs, leading to network performance degradation.</w:t>
      </w:r>
    </w:p>
    <w:p w14:paraId="597AC0FE" w14:textId="74CCCB85" w:rsidR="005D4C92" w:rsidRDefault="005D4C92" w:rsidP="00BE5A12">
      <w:pPr>
        <w:jc w:val="both"/>
        <w:rPr>
          <w:rFonts w:asciiTheme="minorHAnsi" w:eastAsia="新細明體" w:hAnsiTheme="minorHAnsi" w:cstheme="minorHAnsi"/>
          <w:lang w:eastAsia="zh-TW"/>
        </w:rPr>
      </w:pPr>
      <w:r w:rsidRPr="005D4C92">
        <w:rPr>
          <w:rFonts w:asciiTheme="minorHAnsi" w:eastAsia="新細明體" w:hAnsiTheme="minorHAnsi" w:cstheme="minorHAnsi"/>
          <w:lang w:eastAsia="zh-TW"/>
        </w:rPr>
        <w:lastRenderedPageBreak/>
        <w:t>We evaluated the SE performance with various tilting angles, including average cell SE and 5%-tile UE SE, in a UMa scenario with an</w:t>
      </w:r>
      <w:r>
        <w:rPr>
          <w:rFonts w:asciiTheme="minorHAnsi" w:eastAsia="新細明體" w:hAnsiTheme="minorHAnsi" w:cstheme="minorHAnsi"/>
          <w:lang w:eastAsia="zh-TW"/>
        </w:rPr>
        <w:t xml:space="preserve"> </w:t>
      </w:r>
      <w:r w:rsidRPr="005D4C92">
        <w:rPr>
          <w:rFonts w:asciiTheme="minorHAnsi" w:eastAsia="新細明體" w:hAnsiTheme="minorHAnsi" w:cstheme="minorHAnsi"/>
          <w:lang w:eastAsia="zh-TW"/>
        </w:rPr>
        <w:t>ISD of 450m in the 15GHz frequency range. To establish a baseline, we compared the tilting angle assumptions in RAN4. RAN4 assumes a 3-degree electrical tilting angle and a 6-degree mechanical tilting angle, resulting in an effective down-tilt angle of 9 degrees.</w:t>
      </w:r>
    </w:p>
    <w:p w14:paraId="72953808" w14:textId="6DBD3534" w:rsidR="005D4C92" w:rsidRDefault="005D4C92" w:rsidP="00BE5A12">
      <w:pPr>
        <w:jc w:val="both"/>
        <w:rPr>
          <w:rFonts w:asciiTheme="minorHAnsi" w:eastAsia="新細明體" w:hAnsiTheme="minorHAnsi" w:cstheme="minorHAnsi"/>
          <w:lang w:eastAsia="zh-TW"/>
        </w:rPr>
      </w:pPr>
      <w:r w:rsidRPr="005D4C92">
        <w:rPr>
          <w:rFonts w:asciiTheme="minorHAnsi" w:eastAsia="新細明體" w:hAnsiTheme="minorHAnsi" w:cstheme="minorHAnsi"/>
          <w:lang w:eastAsia="zh-TW"/>
        </w:rPr>
        <w:t xml:space="preserve">Our </w:t>
      </w:r>
      <w:r>
        <w:rPr>
          <w:rFonts w:asciiTheme="minorHAnsi" w:eastAsia="新細明體" w:hAnsiTheme="minorHAnsi" w:cstheme="minorHAnsi"/>
          <w:lang w:eastAsia="zh-TW"/>
        </w:rPr>
        <w:t>analyses</w:t>
      </w:r>
      <w:r w:rsidRPr="005D4C92">
        <w:rPr>
          <w:rFonts w:asciiTheme="minorHAnsi" w:eastAsia="新細明體" w:hAnsiTheme="minorHAnsi" w:cstheme="minorHAnsi"/>
          <w:lang w:eastAsia="zh-TW"/>
        </w:rPr>
        <w:t xml:space="preserve"> indicate that, for average cell SE, a tilting angle of less than 15 degrees yields </w:t>
      </w:r>
      <w:r w:rsidR="00BE5A12">
        <w:rPr>
          <w:rFonts w:asciiTheme="minorHAnsi" w:eastAsia="新細明體" w:hAnsiTheme="minorHAnsi" w:cstheme="minorHAnsi"/>
          <w:lang w:eastAsia="zh-TW"/>
        </w:rPr>
        <w:t xml:space="preserve">relatively </w:t>
      </w:r>
      <w:r w:rsidRPr="005D4C92">
        <w:rPr>
          <w:rFonts w:asciiTheme="minorHAnsi" w:eastAsia="新細明體" w:hAnsiTheme="minorHAnsi" w:cstheme="minorHAnsi"/>
          <w:lang w:eastAsia="zh-TW"/>
        </w:rPr>
        <w:t>better performance</w:t>
      </w:r>
      <w:r w:rsidR="00BE5A12">
        <w:rPr>
          <w:rFonts w:asciiTheme="minorHAnsi" w:eastAsia="新細明體" w:hAnsiTheme="minorHAnsi" w:cstheme="minorHAnsi"/>
          <w:lang w:eastAsia="zh-TW"/>
        </w:rPr>
        <w:t xml:space="preserve"> in general</w:t>
      </w:r>
      <w:r w:rsidRPr="005D4C92">
        <w:rPr>
          <w:rFonts w:asciiTheme="minorHAnsi" w:eastAsia="新細明體" w:hAnsiTheme="minorHAnsi" w:cstheme="minorHAnsi"/>
          <w:lang w:eastAsia="zh-TW"/>
        </w:rPr>
        <w:t xml:space="preserve">. However, at the cell edge, a down-tilt angle below 9 degrees may result in strong interference from neighbouring cells. Conversely, if the down-tilt angle is too </w:t>
      </w:r>
      <w:r w:rsidRPr="00BE5A12">
        <w:rPr>
          <w:rFonts w:asciiTheme="minorHAnsi" w:eastAsia="新細明體" w:hAnsiTheme="minorHAnsi" w:cstheme="minorHAnsi"/>
          <w:lang w:eastAsia="zh-TW"/>
        </w:rPr>
        <w:t xml:space="preserve">large (e.g., exceeding </w:t>
      </w:r>
      <w:r w:rsidRPr="00BE5A12">
        <w:rPr>
          <w:rFonts w:asciiTheme="minorHAnsi" w:eastAsia="新細明體" w:hAnsiTheme="minorHAnsi" w:cstheme="minorHAnsi"/>
          <w:shd w:val="clear" w:color="auto" w:fill="FFFF00"/>
          <w:lang w:eastAsia="zh-TW"/>
        </w:rPr>
        <w:t>12 or 15</w:t>
      </w:r>
      <w:r w:rsidRPr="00BE5A12">
        <w:rPr>
          <w:rFonts w:asciiTheme="minorHAnsi" w:eastAsia="新細明體" w:hAnsiTheme="minorHAnsi" w:cstheme="minorHAnsi"/>
          <w:lang w:eastAsia="zh-TW"/>
        </w:rPr>
        <w:t xml:space="preserve"> degrees), the cell-e</w:t>
      </w:r>
      <w:r w:rsidRPr="005D4C92">
        <w:rPr>
          <w:rFonts w:asciiTheme="minorHAnsi" w:eastAsia="新細明體" w:hAnsiTheme="minorHAnsi" w:cstheme="minorHAnsi"/>
          <w:lang w:eastAsia="zh-TW"/>
        </w:rPr>
        <w:t>dge UE may experience reduced serving power, leading to poor SE performance</w:t>
      </w:r>
      <w:r>
        <w:rPr>
          <w:rFonts w:asciiTheme="minorHAnsi" w:eastAsia="新細明體" w:hAnsiTheme="minorHAnsi" w:cstheme="minorHAnsi"/>
          <w:lang w:eastAsia="zh-TW"/>
        </w:rPr>
        <w:t xml:space="preserve">. </w:t>
      </w:r>
    </w:p>
    <w:p w14:paraId="49EAABC6" w14:textId="1BC5FB59" w:rsidR="005D4C92" w:rsidRPr="005D4C92" w:rsidRDefault="005D4C92" w:rsidP="00BE5A12">
      <w:pPr>
        <w:pStyle w:val="Observation"/>
        <w:numPr>
          <w:ilvl w:val="0"/>
          <w:numId w:val="0"/>
        </w:numPr>
        <w:ind w:left="360" w:hanging="360"/>
        <w:rPr>
          <w:rFonts w:asciiTheme="minorHAnsi" w:hAnsiTheme="minorHAnsi" w:cstheme="minorHAnsi"/>
          <w:sz w:val="22"/>
          <w:szCs w:val="22"/>
          <w:lang w:eastAsia="zh-TW"/>
        </w:rPr>
      </w:pPr>
    </w:p>
    <w:bookmarkEnd w:id="37"/>
    <w:p w14:paraId="3E46EA37" w14:textId="257D6BE8" w:rsidR="00DE2F3E" w:rsidRDefault="005D4C92" w:rsidP="099649B7">
      <w:pPr>
        <w:rPr>
          <w:rFonts w:asciiTheme="minorHAnsi" w:eastAsia="DengXian" w:hAnsiTheme="minorHAnsi" w:cstheme="minorBidi"/>
          <w:lang w:eastAsia="zh-CN"/>
        </w:rPr>
      </w:pPr>
      <w:r>
        <w:rPr>
          <w:noProof/>
        </w:rPr>
        <mc:AlternateContent>
          <mc:Choice Requires="wps">
            <w:drawing>
              <wp:anchor distT="0" distB="0" distL="114300" distR="114300" simplePos="0" relativeHeight="251663360" behindDoc="0" locked="0" layoutInCell="1" allowOverlap="1" wp14:anchorId="4D775F84" wp14:editId="42091A66">
                <wp:simplePos x="0" y="0"/>
                <wp:positionH relativeFrom="column">
                  <wp:posOffset>648351</wp:posOffset>
                </wp:positionH>
                <wp:positionV relativeFrom="paragraph">
                  <wp:posOffset>2392891</wp:posOffset>
                </wp:positionV>
                <wp:extent cx="1099523" cy="304800"/>
                <wp:effectExtent l="0" t="0" r="0" b="0"/>
                <wp:wrapNone/>
                <wp:docPr id="13" name="文字方塊 4"/>
                <wp:cNvGraphicFramePr/>
                <a:graphic xmlns:a="http://schemas.openxmlformats.org/drawingml/2006/main">
                  <a:graphicData uri="http://schemas.microsoft.com/office/word/2010/wordprocessingShape">
                    <wps:wsp>
                      <wps:cNvSpPr txBox="1"/>
                      <wps:spPr>
                        <a:xfrm>
                          <a:off x="0" y="0"/>
                          <a:ext cx="1099523" cy="30480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27A3DDB1" w14:textId="75039524" w:rsidR="005D4C92" w:rsidRPr="00A342A0" w:rsidRDefault="00A342A0" w:rsidP="005D4C92">
                            <w:pPr>
                              <w:rPr>
                                <w:rFonts w:asciiTheme="minorHAnsi" w:eastAsia="新細明體" w:hAnsiTheme="minorHAnsi" w:cstheme="minorHAnsi"/>
                                <w:sz w:val="18"/>
                                <w:szCs w:val="18"/>
                                <w:lang w:eastAsia="zh-TW"/>
                              </w:rPr>
                            </w:pPr>
                            <w:r w:rsidRPr="00A342A0">
                              <w:rPr>
                                <w:rFonts w:asciiTheme="minorHAnsi" w:eastAsia="新細明體" w:hAnsiTheme="minorHAnsi" w:cstheme="minorHAnsi"/>
                                <w:sz w:val="18"/>
                                <w:szCs w:val="18"/>
                                <w:lang w:eastAsia="zh-TW"/>
                              </w:rPr>
                              <w:t xml:space="preserve">BS </w:t>
                            </w:r>
                            <w:r w:rsidR="005D4C92" w:rsidRPr="00A342A0">
                              <w:rPr>
                                <w:rFonts w:asciiTheme="minorHAnsi" w:eastAsia="新細明體" w:hAnsiTheme="minorHAnsi" w:cstheme="minorHAnsi"/>
                                <w:sz w:val="18"/>
                                <w:szCs w:val="18"/>
                                <w:lang w:eastAsia="zh-TW"/>
                              </w:rPr>
                              <w:t>Down</w:t>
                            </w:r>
                            <w:r w:rsidRPr="00A342A0">
                              <w:rPr>
                                <w:rFonts w:asciiTheme="minorHAnsi" w:eastAsia="新細明體" w:hAnsiTheme="minorHAnsi" w:cstheme="minorHAnsi"/>
                                <w:sz w:val="18"/>
                                <w:szCs w:val="18"/>
                                <w:lang w:eastAsia="zh-TW"/>
                              </w:rPr>
                              <w:t>-</w:t>
                            </w:r>
                            <w:r w:rsidR="005D4C92" w:rsidRPr="00A342A0">
                              <w:rPr>
                                <w:rFonts w:asciiTheme="minorHAnsi" w:eastAsia="新細明體" w:hAnsiTheme="minorHAnsi" w:cstheme="minorHAnsi"/>
                                <w:sz w:val="18"/>
                                <w:szCs w:val="18"/>
                                <w:lang w:eastAsia="zh-TW"/>
                              </w:rPr>
                              <w:t>tilt angle</w:t>
                            </w:r>
                            <w:r w:rsidRPr="00A342A0">
                              <w:rPr>
                                <w:rFonts w:asciiTheme="minorHAnsi" w:eastAsia="新細明體" w:hAnsiTheme="minorHAnsi" w:cstheme="minorHAnsi"/>
                                <w:sz w:val="18"/>
                                <w:szCs w:val="18"/>
                                <w:lang w:eastAsia="zh-TW"/>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4D775F84" id="_x0000_t202" coordsize="21600,21600" o:spt="202" path="m,l,21600r21600,l21600,xe">
                <v:stroke joinstyle="miter"/>
                <v:path gradientshapeok="t" o:connecttype="rect"/>
              </v:shapetype>
              <v:shape id="文字方塊 4" o:spid="_x0000_s1026" type="#_x0000_t202" style="position:absolute;margin-left:51.05pt;margin-top:188.4pt;width:86.6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" filled="f" stroked="f">
                <v:textbox>
                  <w:txbxContent>
                    <w:p w14:paraId="27A3DDB1" w14:textId="75039524" w:rsidR="005D4C92" w:rsidRPr="00A342A0" w:rsidRDefault="00A342A0" w:rsidP="005D4C92">
                      <w:pPr>
                        <w:rPr>
                          <w:rFonts w:asciiTheme="minorHAnsi" w:eastAsia="新細明體" w:hAnsiTheme="minorHAnsi" w:cstheme="minorHAnsi"/>
                          <w:sz w:val="18"/>
                          <w:szCs w:val="18"/>
                          <w:lang w:eastAsia="zh-TW"/>
                        </w:rPr>
                      </w:pPr>
                      <w:r w:rsidRPr="00A342A0">
                        <w:rPr>
                          <w:rFonts w:asciiTheme="minorHAnsi" w:eastAsia="新細明體" w:hAnsiTheme="minorHAnsi" w:cstheme="minorHAnsi"/>
                          <w:sz w:val="18"/>
                          <w:szCs w:val="18"/>
                          <w:lang w:eastAsia="zh-TW"/>
                        </w:rPr>
                        <w:t xml:space="preserve">BS </w:t>
                      </w:r>
                      <w:r w:rsidR="005D4C92" w:rsidRPr="00A342A0">
                        <w:rPr>
                          <w:rFonts w:asciiTheme="minorHAnsi" w:eastAsia="新細明體" w:hAnsiTheme="minorHAnsi" w:cstheme="minorHAnsi"/>
                          <w:sz w:val="18"/>
                          <w:szCs w:val="18"/>
                          <w:lang w:eastAsia="zh-TW"/>
                        </w:rPr>
                        <w:t>Down</w:t>
                      </w:r>
                      <w:r w:rsidRPr="00A342A0">
                        <w:rPr>
                          <w:rFonts w:asciiTheme="minorHAnsi" w:eastAsia="新細明體" w:hAnsiTheme="minorHAnsi" w:cstheme="minorHAnsi"/>
                          <w:sz w:val="18"/>
                          <w:szCs w:val="18"/>
                          <w:lang w:eastAsia="zh-TW"/>
                        </w:rPr>
                        <w:t>-</w:t>
                      </w:r>
                      <w:r w:rsidR="005D4C92" w:rsidRPr="00A342A0">
                        <w:rPr>
                          <w:rFonts w:asciiTheme="minorHAnsi" w:eastAsia="新細明體" w:hAnsiTheme="minorHAnsi" w:cstheme="minorHAnsi"/>
                          <w:sz w:val="18"/>
                          <w:szCs w:val="18"/>
                          <w:lang w:eastAsia="zh-TW"/>
                        </w:rPr>
                        <w:t>tilt angle</w:t>
                      </w:r>
                      <w:r w:rsidRPr="00A342A0">
                        <w:rPr>
                          <w:rFonts w:asciiTheme="minorHAnsi" w:eastAsia="新細明體" w:hAnsiTheme="minorHAnsi" w:cstheme="minorHAnsi"/>
                          <w:sz w:val="18"/>
                          <w:szCs w:val="18"/>
                          <w:lang w:eastAsia="zh-TW"/>
                        </w:rPr>
                        <w:t>:</w:t>
                      </w:r>
                    </w:p>
                  </w:txbxContent>
                </v:textbox>
              </v:shape>
            </w:pict>
          </mc:Fallback>
        </mc:AlternateContent>
      </w:r>
      <w:r>
        <w:rPr>
          <w:noProof/>
        </w:rPr>
        <w:drawing>
          <wp:inline distT="0" distB="0" distL="0" distR="0" wp14:anchorId="331929B3" wp14:editId="6A242A4A">
            <wp:extent cx="6120765" cy="2709545"/>
            <wp:effectExtent l="0" t="0" r="13335" b="14605"/>
            <wp:docPr id="8" name="圖表 8">
              <a:extLst xmlns:a="http://schemas.openxmlformats.org/drawingml/2006/main">
                <a:ext uri="{FF2B5EF4-FFF2-40B4-BE49-F238E27FC236}">
                  <a16:creationId xmlns:a16="http://schemas.microsoft.com/office/drawing/2014/main" id="{A3696CC6-A9E6-6165-706B-2145EB0F07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C8979B2" w14:textId="1711D4A4" w:rsidR="00E23EC1" w:rsidRDefault="00E23EC1" w:rsidP="00E23EC1">
      <w:pPr>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Figure 5. DL SE performance of 15GHz with different BS antenna down-tilt angle</w:t>
      </w:r>
      <w:r w:rsidR="006B16CB">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xml:space="preserve"> in UMa ISD 450m</w:t>
      </w:r>
    </w:p>
    <w:p w14:paraId="053D20B0" w14:textId="1085B3E9" w:rsidR="000F5B1E" w:rsidRPr="008E1C97" w:rsidRDefault="000F5B1E" w:rsidP="000F5B1E">
      <w:pPr>
        <w:pStyle w:val="Caption"/>
        <w:rPr>
          <w:rFonts w:ascii="Arial" w:hAnsi="Arial"/>
          <w:bCs/>
          <w:lang w:eastAsia="zh-CN"/>
        </w:rPr>
      </w:pPr>
      <w:bookmarkStart w:id="38" w:name="_Ref174044652"/>
      <w:bookmarkStart w:id="39" w:name="OLE_LINK6"/>
      <w:r w:rsidRPr="008E1C97">
        <w:rPr>
          <w:rFonts w:ascii="Arial" w:hAnsi="Arial"/>
          <w:bCs/>
          <w:lang w:eastAsia="zh-CN"/>
        </w:rPr>
        <w:t xml:space="preserve">Observation </w:t>
      </w:r>
      <w:r w:rsidRPr="008E1C97">
        <w:rPr>
          <w:rFonts w:ascii="Arial" w:hAnsi="Arial"/>
          <w:bCs/>
          <w:lang w:eastAsia="zh-CN"/>
        </w:rPr>
        <w:fldChar w:fldCharType="begin"/>
      </w:r>
      <w:r w:rsidRPr="008E1C97">
        <w:rPr>
          <w:rFonts w:ascii="Arial" w:hAnsi="Arial"/>
          <w:bCs/>
          <w:lang w:eastAsia="zh-CN"/>
        </w:rPr>
        <w:instrText xml:space="preserve"> SEQ Observation \* ARABIC </w:instrText>
      </w:r>
      <w:r w:rsidRPr="008E1C97">
        <w:rPr>
          <w:rFonts w:ascii="Arial" w:hAnsi="Arial"/>
          <w:bCs/>
          <w:lang w:eastAsia="zh-CN"/>
        </w:rPr>
        <w:fldChar w:fldCharType="separate"/>
      </w:r>
      <w:r w:rsidR="00C732A5">
        <w:rPr>
          <w:rFonts w:ascii="Arial" w:hAnsi="Arial"/>
          <w:bCs/>
          <w:noProof/>
          <w:lang w:eastAsia="zh-CN"/>
        </w:rPr>
        <w:t>4</w:t>
      </w:r>
      <w:r w:rsidRPr="008E1C97">
        <w:rPr>
          <w:rFonts w:ascii="Arial" w:hAnsi="Arial"/>
          <w:bCs/>
          <w:lang w:eastAsia="zh-CN"/>
        </w:rPr>
        <w:fldChar w:fldCharType="end"/>
      </w:r>
      <w:r w:rsidRPr="008E1C97">
        <w:rPr>
          <w:rFonts w:ascii="Arial" w:hAnsi="Arial"/>
          <w:bCs/>
          <w:lang w:eastAsia="zh-CN"/>
        </w:rPr>
        <w:t>: For a UMa scenario with 450m ISD in 15GHz, a BS down-tilt angle between 9 to 15 degrees offers relatively better SE performance.</w:t>
      </w:r>
      <w:bookmarkEnd w:id="38"/>
      <w:r w:rsidRPr="008E1C97">
        <w:rPr>
          <w:rFonts w:ascii="Arial" w:hAnsi="Arial"/>
          <w:bCs/>
          <w:lang w:eastAsia="zh-CN"/>
        </w:rPr>
        <w:t xml:space="preserve"> </w:t>
      </w:r>
    </w:p>
    <w:p w14:paraId="25D107B6" w14:textId="3E00806A" w:rsidR="00892C4A" w:rsidRDefault="00E4211F" w:rsidP="00E4211F">
      <w:pPr>
        <w:pStyle w:val="Caption"/>
        <w:rPr>
          <w:rFonts w:asciiTheme="minorHAnsi" w:eastAsia="DengXian" w:hAnsiTheme="minorHAnsi" w:cstheme="minorBidi"/>
          <w:lang w:eastAsia="zh-CN"/>
        </w:rPr>
      </w:pPr>
      <w:bookmarkStart w:id="40" w:name="_Ref174112768"/>
      <w:bookmarkStart w:id="41" w:name="OLE_LINK2"/>
      <w:bookmarkEnd w:id="39"/>
      <w:r>
        <w:rPr>
          <w:rFonts w:ascii="Arial" w:hAnsi="Arial"/>
          <w:bCs/>
          <w:lang w:eastAsia="zh-CN"/>
        </w:rPr>
        <w:t xml:space="preserve">Proposal </w:t>
      </w:r>
      <w:r>
        <w:rPr>
          <w:rFonts w:ascii="Arial" w:hAnsi="Arial"/>
          <w:bCs/>
          <w:lang w:eastAsia="zh-CN"/>
        </w:rPr>
        <w:fldChar w:fldCharType="begin"/>
      </w:r>
      <w:r>
        <w:rPr>
          <w:rFonts w:ascii="Arial" w:hAnsi="Arial"/>
          <w:bCs/>
          <w:lang w:eastAsia="zh-CN"/>
        </w:rPr>
        <w:instrText xml:space="preserve"> SEQ Proposal \* ARABIC </w:instrText>
      </w:r>
      <w:r>
        <w:rPr>
          <w:rFonts w:ascii="Arial" w:hAnsi="Arial"/>
          <w:bCs/>
          <w:lang w:eastAsia="zh-CN"/>
        </w:rPr>
        <w:fldChar w:fldCharType="separate"/>
      </w:r>
      <w:r w:rsidR="00C732A5">
        <w:rPr>
          <w:rFonts w:ascii="Arial" w:hAnsi="Arial"/>
          <w:bCs/>
          <w:noProof/>
          <w:lang w:eastAsia="zh-CN"/>
        </w:rPr>
        <w:t>1</w:t>
      </w:r>
      <w:r>
        <w:rPr>
          <w:rFonts w:ascii="Arial" w:hAnsi="Arial"/>
          <w:bCs/>
          <w:lang w:eastAsia="zh-CN"/>
        </w:rPr>
        <w:fldChar w:fldCharType="end"/>
      </w:r>
      <w:r>
        <w:rPr>
          <w:rFonts w:ascii="Arial" w:hAnsi="Arial"/>
          <w:bCs/>
          <w:lang w:eastAsia="zh-CN"/>
        </w:rPr>
        <w:t>: Capture observations 1, 2, 3 and 4 in the TR.</w:t>
      </w:r>
      <w:bookmarkEnd w:id="40"/>
    </w:p>
    <w:p w14:paraId="5F2198AC" w14:textId="37160723" w:rsidR="00892C4A" w:rsidRPr="00C3424C" w:rsidRDefault="00892C4A" w:rsidP="00892C4A">
      <w:pPr>
        <w:pStyle w:val="Heading1"/>
        <w:rPr>
          <w:rFonts w:eastAsia="新細明體"/>
        </w:rPr>
      </w:pPr>
      <w:r w:rsidRPr="00C3424C">
        <w:t>4</w:t>
      </w:r>
      <w:r w:rsidRPr="00C3424C">
        <w:tab/>
        <w:t>UE noise factor</w:t>
      </w:r>
      <w:r w:rsidRPr="00C3424C">
        <w:rPr>
          <w:noProof/>
        </w:rPr>
        <w:t xml:space="preserve"> </w:t>
      </w:r>
    </w:p>
    <w:p w14:paraId="0BEE1EE6" w14:textId="77777777" w:rsidR="00C3424C" w:rsidRPr="00C3424C" w:rsidRDefault="00C3424C" w:rsidP="00C3424C">
      <w:pPr>
        <w:pStyle w:val="paragraph"/>
        <w:spacing w:before="0" w:beforeAutospacing="0" w:after="0" w:afterAutospacing="0"/>
        <w:jc w:val="both"/>
        <w:textAlignment w:val="baseline"/>
        <w:rPr>
          <w:rFonts w:asciiTheme="minorHAnsi" w:eastAsia="SimSun" w:hAnsiTheme="minorHAnsi" w:cstheme="minorHAnsi"/>
          <w:sz w:val="22"/>
          <w:szCs w:val="22"/>
          <w:lang w:val="en-GB" w:eastAsia="zh-CN"/>
        </w:rPr>
      </w:pPr>
      <w:r w:rsidRPr="00C3424C">
        <w:rPr>
          <w:rFonts w:asciiTheme="minorHAnsi" w:eastAsia="SimSun" w:hAnsiTheme="minorHAnsi" w:cstheme="minorHAnsi"/>
          <w:sz w:val="22"/>
          <w:szCs w:val="22"/>
          <w:lang w:val="en-GB" w:eastAsia="zh-CN"/>
        </w:rPr>
        <w:t>In the last RAN4 meeting, RAN4 reached an agreement on the UE NF, deciding to use 11dB for simulations, while the actual noise factor for the response will be determined based on feasibility. From our perspective, a UE NF of 12 dB was assumed during the band n104 discussions. Considering the higher implementation loss at 15GHz, we believe the UE NF could be worse. We will provide a more detailed analysis at the next meeting. Therefore, from a feasibility standpoint, the UE NF could be worse than 11dB. </w:t>
      </w:r>
    </w:p>
    <w:p w14:paraId="22DA5D2C" w14:textId="77777777" w:rsidR="00C3424C" w:rsidRDefault="00C3424C" w:rsidP="00C3424C">
      <w:pPr>
        <w:pStyle w:val="paragraph"/>
        <w:spacing w:before="0" w:beforeAutospacing="0" w:after="0" w:afterAutospacing="0"/>
        <w:jc w:val="both"/>
        <w:textAlignment w:val="baseline"/>
        <w:rPr>
          <w:rFonts w:ascii="Segoe UI" w:hAnsi="Segoe UI" w:cs="Segoe UI"/>
          <w:sz w:val="18"/>
          <w:szCs w:val="18"/>
        </w:rPr>
      </w:pPr>
      <w:bookmarkStart w:id="42" w:name="OLE_LINK7"/>
    </w:p>
    <w:p w14:paraId="5FBDAA5D" w14:textId="71EEA860" w:rsidR="00892C4A" w:rsidRPr="008E1C97" w:rsidRDefault="00C3424C" w:rsidP="00C3424C">
      <w:pPr>
        <w:pStyle w:val="Caption"/>
        <w:rPr>
          <w:rFonts w:ascii="Arial" w:hAnsi="Arial"/>
          <w:bCs/>
          <w:lang w:eastAsia="zh-CN"/>
        </w:rPr>
      </w:pPr>
      <w:bookmarkStart w:id="43" w:name="_Ref174112770"/>
      <w:r w:rsidRPr="008E1C97">
        <w:rPr>
          <w:rFonts w:ascii="Arial" w:hAnsi="Arial"/>
          <w:bCs/>
          <w:lang w:eastAsia="zh-CN"/>
        </w:rPr>
        <w:t xml:space="preserve">Proposal </w:t>
      </w:r>
      <w:r w:rsidRPr="008E1C97">
        <w:rPr>
          <w:rFonts w:ascii="Arial" w:hAnsi="Arial"/>
          <w:bCs/>
          <w:lang w:eastAsia="zh-CN"/>
        </w:rPr>
        <w:fldChar w:fldCharType="begin"/>
      </w:r>
      <w:r w:rsidRPr="008E1C97">
        <w:rPr>
          <w:rFonts w:ascii="Arial" w:hAnsi="Arial"/>
          <w:bCs/>
          <w:lang w:eastAsia="zh-CN"/>
        </w:rPr>
        <w:instrText xml:space="preserve"> SEQ Proposal \* ARABIC </w:instrText>
      </w:r>
      <w:r w:rsidRPr="008E1C97">
        <w:rPr>
          <w:rFonts w:ascii="Arial" w:hAnsi="Arial"/>
          <w:bCs/>
          <w:lang w:eastAsia="zh-CN"/>
        </w:rPr>
        <w:fldChar w:fldCharType="separate"/>
      </w:r>
      <w:r w:rsidR="00C732A5">
        <w:rPr>
          <w:rFonts w:ascii="Arial" w:hAnsi="Arial"/>
          <w:bCs/>
          <w:noProof/>
          <w:lang w:eastAsia="zh-CN"/>
        </w:rPr>
        <w:t>2</w:t>
      </w:r>
      <w:r w:rsidRPr="008E1C97">
        <w:rPr>
          <w:rFonts w:ascii="Arial" w:hAnsi="Arial"/>
          <w:bCs/>
          <w:lang w:eastAsia="zh-CN"/>
        </w:rPr>
        <w:fldChar w:fldCharType="end"/>
      </w:r>
      <w:r w:rsidRPr="008E1C97">
        <w:rPr>
          <w:rFonts w:ascii="Arial" w:hAnsi="Arial"/>
          <w:bCs/>
          <w:lang w:eastAsia="zh-CN"/>
        </w:rPr>
        <w:t>: From a feasibility standpoint, the UE NF could be worse than 11dB.</w:t>
      </w:r>
      <w:bookmarkEnd w:id="43"/>
      <w:r w:rsidRPr="008E1C97">
        <w:rPr>
          <w:rFonts w:ascii="Arial" w:hAnsi="Arial"/>
          <w:bCs/>
          <w:lang w:eastAsia="zh-CN"/>
        </w:rPr>
        <w:t xml:space="preserve"> </w:t>
      </w:r>
    </w:p>
    <w:bookmarkEnd w:id="42"/>
    <w:p w14:paraId="443C472D" w14:textId="1AFD3FD0" w:rsidR="00ED5ECD" w:rsidRDefault="00892C4A">
      <w:pPr>
        <w:pStyle w:val="Heading1"/>
      </w:pPr>
      <w:r>
        <w:t>5</w:t>
      </w:r>
      <w:r w:rsidR="00ED5ECD">
        <w:tab/>
      </w:r>
      <w:r w:rsidR="007A3D1F">
        <w:t>Conclusion</w:t>
      </w:r>
      <w:r w:rsidR="005D4C92" w:rsidRPr="005D4C92">
        <w:rPr>
          <w:noProof/>
        </w:rPr>
        <w:t xml:space="preserve"> </w:t>
      </w:r>
    </w:p>
    <w:bookmarkEnd w:id="20"/>
    <w:bookmarkEnd w:id="41"/>
    <w:p w14:paraId="464DBBE3" w14:textId="77777777" w:rsidR="009B3094" w:rsidRDefault="00D56538" w:rsidP="00AC1DFE">
      <w:pPr>
        <w:pStyle w:val="BodyText"/>
        <w:rPr>
          <w:rFonts w:asciiTheme="minorHAnsi" w:hAnsiTheme="minorHAnsi" w:cstheme="minorHAnsi"/>
          <w:sz w:val="22"/>
          <w:szCs w:val="22"/>
        </w:rPr>
      </w:pPr>
      <w:r>
        <w:rPr>
          <w:rFonts w:asciiTheme="minorHAnsi" w:hAnsiTheme="minorHAnsi" w:cstheme="minorHAnsi"/>
          <w:sz w:val="22"/>
          <w:szCs w:val="22"/>
        </w:rPr>
        <w:t xml:space="preserve">In this paper, </w:t>
      </w:r>
      <w:r w:rsidR="00AC1DFE">
        <w:rPr>
          <w:rFonts w:asciiTheme="minorHAnsi" w:hAnsiTheme="minorHAnsi" w:cstheme="minorHAnsi"/>
          <w:sz w:val="22"/>
          <w:szCs w:val="22"/>
        </w:rPr>
        <w:t>we provided our system-level evaluation results for comparing DL spectrum efficiency between FR1 and 15GHz deployments. We covered the comparison including FR1-like and FR2-like UE architecture, different ISD size and different BS antenna down-tilt angles. We have the following observations:</w:t>
      </w:r>
    </w:p>
    <w:p w14:paraId="6995F575" w14:textId="46DE5A14" w:rsidR="009B3094" w:rsidRPr="009B3094" w:rsidRDefault="009B3094" w:rsidP="00AC1DFE">
      <w:pPr>
        <w:pStyle w:val="BodyText"/>
        <w:rPr>
          <w:rFonts w:asciiTheme="minorHAnsi" w:hAnsiTheme="minorHAnsi" w:cstheme="minorHAnsi"/>
          <w:b/>
          <w:bCs/>
          <w:sz w:val="22"/>
          <w:szCs w:val="22"/>
        </w:rPr>
      </w:pPr>
      <w:r w:rsidRPr="009B3094">
        <w:rPr>
          <w:rFonts w:asciiTheme="minorHAnsi" w:hAnsiTheme="minorHAnsi" w:cstheme="minorHAnsi"/>
          <w:b/>
          <w:bCs/>
          <w:sz w:val="22"/>
          <w:szCs w:val="22"/>
        </w:rPr>
        <w:fldChar w:fldCharType="begin"/>
      </w:r>
      <w:r w:rsidRPr="009B3094">
        <w:rPr>
          <w:rFonts w:asciiTheme="minorHAnsi" w:hAnsiTheme="minorHAnsi" w:cstheme="minorHAnsi"/>
          <w:b/>
          <w:bCs/>
          <w:sz w:val="22"/>
          <w:szCs w:val="22"/>
        </w:rPr>
        <w:instrText xml:space="preserve"> REF _Ref174044647 \h </w:instrText>
      </w:r>
      <w:r>
        <w:rPr>
          <w:rFonts w:asciiTheme="minorHAnsi" w:hAnsiTheme="minorHAnsi" w:cstheme="minorHAnsi"/>
          <w:b/>
          <w:bCs/>
          <w:sz w:val="22"/>
          <w:szCs w:val="22"/>
        </w:rPr>
        <w:instrText xml:space="preserve"> \* MERGEFORMAT </w:instrText>
      </w:r>
      <w:r w:rsidRPr="009B3094">
        <w:rPr>
          <w:rFonts w:asciiTheme="minorHAnsi" w:hAnsiTheme="minorHAnsi" w:cstheme="minorHAnsi"/>
          <w:b/>
          <w:bCs/>
          <w:sz w:val="22"/>
          <w:szCs w:val="22"/>
        </w:rPr>
      </w:r>
      <w:r w:rsidRPr="009B3094">
        <w:rPr>
          <w:rFonts w:asciiTheme="minorHAnsi" w:hAnsiTheme="minorHAnsi" w:cstheme="minorHAnsi"/>
          <w:b/>
          <w:bCs/>
          <w:sz w:val="22"/>
          <w:szCs w:val="22"/>
        </w:rPr>
        <w:fldChar w:fldCharType="separate"/>
      </w:r>
      <w:r w:rsidR="00C732A5" w:rsidRPr="00C732A5">
        <w:rPr>
          <w:b/>
          <w:bCs/>
        </w:rPr>
        <w:t xml:space="preserve">Observation </w:t>
      </w:r>
      <w:r w:rsidR="00C732A5" w:rsidRPr="00C732A5">
        <w:rPr>
          <w:b/>
          <w:bCs/>
          <w:noProof/>
        </w:rPr>
        <w:t>1</w:t>
      </w:r>
      <w:r w:rsidR="00C732A5" w:rsidRPr="00C732A5">
        <w:rPr>
          <w:b/>
          <w:bCs/>
        </w:rPr>
        <w:t>: In UMa scenario, FR1-like UE outperforms FR2-like UE in most cases</w:t>
      </w:r>
      <w:r w:rsidRPr="009B3094">
        <w:rPr>
          <w:rFonts w:asciiTheme="minorHAnsi" w:hAnsiTheme="minorHAnsi" w:cstheme="minorHAnsi"/>
          <w:b/>
          <w:bCs/>
          <w:sz w:val="22"/>
          <w:szCs w:val="22"/>
        </w:rPr>
        <w:fldChar w:fldCharType="end"/>
      </w:r>
    </w:p>
    <w:p w14:paraId="6410C1CE" w14:textId="0DED79E3" w:rsidR="009B3094" w:rsidRPr="009B3094" w:rsidRDefault="009B3094" w:rsidP="00AC1DFE">
      <w:pPr>
        <w:pStyle w:val="BodyText"/>
        <w:rPr>
          <w:rFonts w:asciiTheme="minorHAnsi" w:hAnsiTheme="minorHAnsi" w:cstheme="minorHAnsi"/>
          <w:b/>
          <w:bCs/>
          <w:sz w:val="22"/>
          <w:szCs w:val="22"/>
        </w:rPr>
      </w:pPr>
      <w:r w:rsidRPr="009B3094">
        <w:rPr>
          <w:rFonts w:asciiTheme="minorHAnsi" w:hAnsiTheme="minorHAnsi" w:cstheme="minorHAnsi"/>
          <w:b/>
          <w:bCs/>
          <w:sz w:val="22"/>
          <w:szCs w:val="22"/>
        </w:rPr>
        <w:lastRenderedPageBreak/>
        <w:fldChar w:fldCharType="begin"/>
      </w:r>
      <w:r w:rsidRPr="009B3094">
        <w:rPr>
          <w:rFonts w:asciiTheme="minorHAnsi" w:hAnsiTheme="minorHAnsi" w:cstheme="minorHAnsi"/>
          <w:b/>
          <w:bCs/>
          <w:sz w:val="22"/>
          <w:szCs w:val="22"/>
        </w:rPr>
        <w:instrText xml:space="preserve"> REF _Ref174044649 \h </w:instrText>
      </w:r>
      <w:r>
        <w:rPr>
          <w:rFonts w:asciiTheme="minorHAnsi" w:hAnsiTheme="minorHAnsi" w:cstheme="minorHAnsi"/>
          <w:b/>
          <w:bCs/>
          <w:sz w:val="22"/>
          <w:szCs w:val="22"/>
        </w:rPr>
        <w:instrText xml:space="preserve"> \* MERGEFORMAT </w:instrText>
      </w:r>
      <w:r w:rsidRPr="009B3094">
        <w:rPr>
          <w:rFonts w:asciiTheme="minorHAnsi" w:hAnsiTheme="minorHAnsi" w:cstheme="minorHAnsi"/>
          <w:b/>
          <w:bCs/>
          <w:sz w:val="22"/>
          <w:szCs w:val="22"/>
        </w:rPr>
      </w:r>
      <w:r w:rsidRPr="009B3094">
        <w:rPr>
          <w:rFonts w:asciiTheme="minorHAnsi" w:hAnsiTheme="minorHAnsi" w:cstheme="minorHAnsi"/>
          <w:b/>
          <w:bCs/>
          <w:sz w:val="22"/>
          <w:szCs w:val="22"/>
        </w:rPr>
        <w:fldChar w:fldCharType="separate"/>
      </w:r>
      <w:r w:rsidR="00C732A5" w:rsidRPr="00C732A5">
        <w:rPr>
          <w:b/>
          <w:bCs/>
        </w:rPr>
        <w:t xml:space="preserve">Observation </w:t>
      </w:r>
      <w:r w:rsidR="00C732A5" w:rsidRPr="00C732A5">
        <w:rPr>
          <w:b/>
          <w:bCs/>
          <w:noProof/>
        </w:rPr>
        <w:t>2</w:t>
      </w:r>
      <w:r w:rsidR="00C732A5" w:rsidRPr="00C732A5">
        <w:rPr>
          <w:b/>
          <w:bCs/>
        </w:rPr>
        <w:t>: To achieve similar spectrum efficiency as FR1 deployment, 2K BS antenna elements need to be considered for UMa scenario in 15GHz.</w:t>
      </w:r>
      <w:r w:rsidRPr="009B3094">
        <w:rPr>
          <w:rFonts w:asciiTheme="minorHAnsi" w:hAnsiTheme="minorHAnsi" w:cstheme="minorHAnsi"/>
          <w:b/>
          <w:bCs/>
          <w:sz w:val="22"/>
          <w:szCs w:val="22"/>
        </w:rPr>
        <w:fldChar w:fldCharType="end"/>
      </w:r>
    </w:p>
    <w:p w14:paraId="6886C24A" w14:textId="28EA991F" w:rsidR="009B3094" w:rsidRPr="009B3094" w:rsidRDefault="009B3094" w:rsidP="00AC1DFE">
      <w:pPr>
        <w:pStyle w:val="BodyText"/>
        <w:rPr>
          <w:rFonts w:asciiTheme="minorHAnsi" w:hAnsiTheme="minorHAnsi" w:cstheme="minorHAnsi"/>
          <w:b/>
          <w:bCs/>
          <w:sz w:val="22"/>
          <w:szCs w:val="22"/>
        </w:rPr>
      </w:pPr>
      <w:r w:rsidRPr="009B3094">
        <w:rPr>
          <w:rFonts w:asciiTheme="minorHAnsi" w:hAnsiTheme="minorHAnsi" w:cstheme="minorHAnsi"/>
          <w:b/>
          <w:bCs/>
          <w:sz w:val="22"/>
          <w:szCs w:val="22"/>
        </w:rPr>
        <w:fldChar w:fldCharType="begin"/>
      </w:r>
      <w:r w:rsidRPr="009B3094">
        <w:rPr>
          <w:rFonts w:asciiTheme="minorHAnsi" w:hAnsiTheme="minorHAnsi" w:cstheme="minorHAnsi"/>
          <w:b/>
          <w:bCs/>
          <w:sz w:val="22"/>
          <w:szCs w:val="22"/>
        </w:rPr>
        <w:instrText xml:space="preserve"> REF _Ref174044651 \h </w:instrText>
      </w:r>
      <w:r>
        <w:rPr>
          <w:rFonts w:asciiTheme="minorHAnsi" w:hAnsiTheme="minorHAnsi" w:cstheme="minorHAnsi"/>
          <w:b/>
          <w:bCs/>
          <w:sz w:val="22"/>
          <w:szCs w:val="22"/>
        </w:rPr>
        <w:instrText xml:space="preserve"> \* MERGEFORMAT </w:instrText>
      </w:r>
      <w:r w:rsidRPr="009B3094">
        <w:rPr>
          <w:rFonts w:asciiTheme="minorHAnsi" w:hAnsiTheme="minorHAnsi" w:cstheme="minorHAnsi"/>
          <w:b/>
          <w:bCs/>
          <w:sz w:val="22"/>
          <w:szCs w:val="22"/>
        </w:rPr>
      </w:r>
      <w:r w:rsidRPr="009B3094">
        <w:rPr>
          <w:rFonts w:asciiTheme="minorHAnsi" w:hAnsiTheme="minorHAnsi" w:cstheme="minorHAnsi"/>
          <w:b/>
          <w:bCs/>
          <w:sz w:val="22"/>
          <w:szCs w:val="22"/>
        </w:rPr>
        <w:fldChar w:fldCharType="separate"/>
      </w:r>
      <w:r w:rsidR="00C732A5" w:rsidRPr="00C732A5">
        <w:rPr>
          <w:b/>
          <w:bCs/>
        </w:rPr>
        <w:t xml:space="preserve">Observation </w:t>
      </w:r>
      <w:r w:rsidR="00C732A5" w:rsidRPr="00C732A5">
        <w:rPr>
          <w:b/>
          <w:bCs/>
          <w:noProof/>
        </w:rPr>
        <w:t>3</w:t>
      </w:r>
      <w:r w:rsidR="00C732A5" w:rsidRPr="00C732A5">
        <w:rPr>
          <w:b/>
          <w:bCs/>
        </w:rPr>
        <w:t>: With reduced ISD size, the number of required BS AEs in 15GHz also reduces to achieve comparable spectrum efficiency as FR1 deployment.</w:t>
      </w:r>
      <w:r w:rsidRPr="009B3094">
        <w:rPr>
          <w:rFonts w:asciiTheme="minorHAnsi" w:hAnsiTheme="minorHAnsi" w:cstheme="minorHAnsi"/>
          <w:b/>
          <w:bCs/>
          <w:sz w:val="22"/>
          <w:szCs w:val="22"/>
        </w:rPr>
        <w:fldChar w:fldCharType="end"/>
      </w:r>
    </w:p>
    <w:p w14:paraId="4CABDE27" w14:textId="6BA73314" w:rsidR="001E2D1E" w:rsidRDefault="009B3094" w:rsidP="000C11D5">
      <w:pPr>
        <w:pStyle w:val="BodyText"/>
        <w:rPr>
          <w:rFonts w:asciiTheme="minorHAnsi" w:hAnsiTheme="minorHAnsi" w:cstheme="minorHAnsi"/>
          <w:b/>
          <w:bCs/>
          <w:sz w:val="22"/>
          <w:szCs w:val="22"/>
        </w:rPr>
      </w:pPr>
      <w:r w:rsidRPr="009B3094">
        <w:rPr>
          <w:rFonts w:asciiTheme="minorHAnsi" w:hAnsiTheme="minorHAnsi" w:cstheme="minorHAnsi"/>
          <w:b/>
          <w:bCs/>
          <w:sz w:val="22"/>
          <w:szCs w:val="22"/>
        </w:rPr>
        <w:fldChar w:fldCharType="begin"/>
      </w:r>
      <w:r w:rsidRPr="009B3094">
        <w:rPr>
          <w:rFonts w:asciiTheme="minorHAnsi" w:hAnsiTheme="minorHAnsi" w:cstheme="minorHAnsi"/>
          <w:b/>
          <w:bCs/>
          <w:sz w:val="22"/>
          <w:szCs w:val="22"/>
        </w:rPr>
        <w:instrText xml:space="preserve"> REF _Ref174044652 \h </w:instrText>
      </w:r>
      <w:r>
        <w:rPr>
          <w:rFonts w:asciiTheme="minorHAnsi" w:hAnsiTheme="minorHAnsi" w:cstheme="minorHAnsi"/>
          <w:b/>
          <w:bCs/>
          <w:sz w:val="22"/>
          <w:szCs w:val="22"/>
        </w:rPr>
        <w:instrText xml:space="preserve"> \* MERGEFORMAT </w:instrText>
      </w:r>
      <w:r w:rsidRPr="009B3094">
        <w:rPr>
          <w:rFonts w:asciiTheme="minorHAnsi" w:hAnsiTheme="minorHAnsi" w:cstheme="minorHAnsi"/>
          <w:b/>
          <w:bCs/>
          <w:sz w:val="22"/>
          <w:szCs w:val="22"/>
        </w:rPr>
      </w:r>
      <w:r w:rsidRPr="009B3094">
        <w:rPr>
          <w:rFonts w:asciiTheme="minorHAnsi" w:hAnsiTheme="minorHAnsi" w:cstheme="minorHAnsi"/>
          <w:b/>
          <w:bCs/>
          <w:sz w:val="22"/>
          <w:szCs w:val="22"/>
        </w:rPr>
        <w:fldChar w:fldCharType="separate"/>
      </w:r>
      <w:r w:rsidR="00C732A5" w:rsidRPr="00C732A5">
        <w:rPr>
          <w:b/>
          <w:bCs/>
        </w:rPr>
        <w:t xml:space="preserve">Observation </w:t>
      </w:r>
      <w:r w:rsidR="00C732A5" w:rsidRPr="00C732A5">
        <w:rPr>
          <w:b/>
          <w:bCs/>
          <w:noProof/>
        </w:rPr>
        <w:t>4</w:t>
      </w:r>
      <w:r w:rsidR="00C732A5" w:rsidRPr="00C732A5">
        <w:rPr>
          <w:b/>
          <w:bCs/>
        </w:rPr>
        <w:t>: For a UMa scenario with 450m ISD in 15GHz, a BS down-tilt angle between 9 to 15 degrees offers relatively better SE performance.</w:t>
      </w:r>
      <w:r w:rsidRPr="009B3094">
        <w:rPr>
          <w:rFonts w:asciiTheme="minorHAnsi" w:hAnsiTheme="minorHAnsi" w:cstheme="minorHAnsi"/>
          <w:b/>
          <w:bCs/>
          <w:sz w:val="22"/>
          <w:szCs w:val="22"/>
        </w:rPr>
        <w:fldChar w:fldCharType="end"/>
      </w:r>
    </w:p>
    <w:p w14:paraId="40A6BF60" w14:textId="77777777" w:rsidR="00C732A5" w:rsidRDefault="00C732A5" w:rsidP="000C11D5">
      <w:pPr>
        <w:pStyle w:val="BodyText"/>
        <w:rPr>
          <w:b/>
          <w:bCs/>
        </w:rPr>
      </w:pPr>
      <w:r w:rsidRPr="00C732A5">
        <w:rPr>
          <w:b/>
          <w:bCs/>
        </w:rPr>
        <w:fldChar w:fldCharType="begin"/>
      </w:r>
      <w:r w:rsidRPr="00C732A5">
        <w:rPr>
          <w:b/>
          <w:bCs/>
        </w:rPr>
        <w:instrText xml:space="preserve"> REF _Ref174112768 \h </w:instrText>
      </w:r>
      <w:r>
        <w:rPr>
          <w:b/>
          <w:bCs/>
        </w:rPr>
        <w:instrText xml:space="preserve"> \* MERGEFORMAT </w:instrText>
      </w:r>
      <w:r w:rsidRPr="00C732A5">
        <w:rPr>
          <w:b/>
          <w:bCs/>
        </w:rPr>
      </w:r>
      <w:r w:rsidRPr="00C732A5">
        <w:rPr>
          <w:b/>
          <w:bCs/>
        </w:rPr>
        <w:fldChar w:fldCharType="separate"/>
      </w:r>
      <w:r w:rsidRPr="00C732A5">
        <w:rPr>
          <w:b/>
          <w:bCs/>
        </w:rPr>
        <w:t>Proposal 1: Capture observations 1, 2, 3 and 4 in the TR.</w:t>
      </w:r>
      <w:r w:rsidRPr="00C732A5">
        <w:rPr>
          <w:b/>
          <w:bCs/>
        </w:rPr>
        <w:fldChar w:fldCharType="end"/>
      </w:r>
    </w:p>
    <w:p w14:paraId="769C6D90" w14:textId="0829A4DF" w:rsidR="00C732A5" w:rsidRPr="00C732A5" w:rsidRDefault="00C732A5" w:rsidP="000C11D5">
      <w:pPr>
        <w:pStyle w:val="BodyText"/>
        <w:rPr>
          <w:b/>
          <w:bCs/>
        </w:rPr>
      </w:pPr>
      <w:r w:rsidRPr="00C732A5">
        <w:rPr>
          <w:b/>
          <w:bCs/>
        </w:rPr>
        <w:fldChar w:fldCharType="begin"/>
      </w:r>
      <w:r w:rsidRPr="00C732A5">
        <w:rPr>
          <w:b/>
          <w:bCs/>
        </w:rPr>
        <w:instrText xml:space="preserve"> REF _Ref174112770 \h </w:instrText>
      </w:r>
      <w:r>
        <w:rPr>
          <w:b/>
          <w:bCs/>
        </w:rPr>
        <w:instrText xml:space="preserve"> \* MERGEFORMAT </w:instrText>
      </w:r>
      <w:r w:rsidRPr="00C732A5">
        <w:rPr>
          <w:b/>
          <w:bCs/>
        </w:rPr>
      </w:r>
      <w:r w:rsidRPr="00C732A5">
        <w:rPr>
          <w:b/>
          <w:bCs/>
        </w:rPr>
        <w:fldChar w:fldCharType="separate"/>
      </w:r>
      <w:r w:rsidRPr="00C732A5">
        <w:rPr>
          <w:b/>
          <w:bCs/>
        </w:rPr>
        <w:t>Proposal 2: From a feasibility standpoint, the UE NF could be worse than 11dB.</w:t>
      </w:r>
      <w:r w:rsidRPr="00C732A5">
        <w:rPr>
          <w:b/>
          <w:bCs/>
        </w:rPr>
        <w:fldChar w:fldCharType="end"/>
      </w:r>
    </w:p>
    <w:p w14:paraId="7203AEF7" w14:textId="19A0C62E" w:rsidR="00F507D1" w:rsidRPr="00CE0424" w:rsidRDefault="004B16BF" w:rsidP="00CE0424">
      <w:pPr>
        <w:pStyle w:val="Heading1"/>
      </w:pPr>
      <w:r>
        <w:t>5</w:t>
      </w:r>
      <w:r w:rsidR="00B1104C">
        <w:tab/>
      </w:r>
      <w:r w:rsidR="00F507D1" w:rsidRPr="00CE0424">
        <w:t>References</w:t>
      </w:r>
    </w:p>
    <w:p w14:paraId="06095D07" w14:textId="25CD53F2" w:rsidR="005C778A" w:rsidRPr="00A1379B" w:rsidRDefault="00A36C7D" w:rsidP="005C778A">
      <w:pPr>
        <w:pStyle w:val="Reference"/>
        <w:rPr>
          <w:rFonts w:asciiTheme="minorHAnsi" w:eastAsia="新細明體" w:hAnsiTheme="minorHAnsi" w:cstheme="minorHAnsi"/>
          <w:sz w:val="22"/>
          <w:szCs w:val="22"/>
          <w:lang w:eastAsia="zh-TW"/>
        </w:rPr>
      </w:pPr>
      <w:bookmarkStart w:id="44" w:name="_Ref108803014"/>
      <w:r w:rsidRPr="00A36C7D">
        <w:rPr>
          <w:rFonts w:asciiTheme="minorHAnsi" w:eastAsia="新細明體" w:hAnsiTheme="minorHAnsi" w:cstheme="minorHAnsi"/>
          <w:sz w:val="22"/>
          <w:szCs w:val="22"/>
          <w:lang w:eastAsia="zh-TW"/>
        </w:rPr>
        <w:t>RP-241326</w:t>
      </w:r>
      <w:r w:rsidR="00EC0765" w:rsidRPr="000212D3">
        <w:rPr>
          <w:rFonts w:asciiTheme="minorHAnsi" w:eastAsia="新細明體" w:hAnsiTheme="minorHAnsi" w:cstheme="minorHAnsi"/>
          <w:sz w:val="22"/>
          <w:szCs w:val="22"/>
          <w:lang w:eastAsia="zh-TW"/>
        </w:rPr>
        <w:t xml:space="preserve">, </w:t>
      </w:r>
      <w:r w:rsidR="000212D3" w:rsidRPr="000212D3">
        <w:rPr>
          <w:rFonts w:asciiTheme="minorHAnsi" w:eastAsia="新細明體" w:hAnsiTheme="minorHAnsi" w:cstheme="minorHAnsi"/>
          <w:sz w:val="22"/>
          <w:szCs w:val="22"/>
          <w:lang w:eastAsia="zh-TW"/>
        </w:rPr>
        <w:t xml:space="preserve">Revised </w:t>
      </w:r>
      <w:r w:rsidR="000212D3" w:rsidRPr="00A1379B">
        <w:rPr>
          <w:rFonts w:asciiTheme="minorHAnsi" w:eastAsia="新細明體" w:hAnsiTheme="minorHAnsi" w:cstheme="minorHAnsi"/>
          <w:sz w:val="22"/>
          <w:szCs w:val="22"/>
          <w:lang w:eastAsia="zh-TW"/>
        </w:rPr>
        <w:t>SID: Study on IMT parameters for NR for 4400 to 4800 MHz, 7125 to 8400 MHz and 14800 to 15350 MHz</w:t>
      </w:r>
      <w:r w:rsidR="00EC0765" w:rsidRPr="00A1379B">
        <w:rPr>
          <w:rFonts w:asciiTheme="minorHAnsi" w:eastAsia="新細明體" w:hAnsiTheme="minorHAnsi" w:cstheme="minorHAnsi"/>
          <w:sz w:val="22"/>
          <w:szCs w:val="22"/>
          <w:lang w:eastAsia="zh-TW"/>
        </w:rPr>
        <w:t xml:space="preserve">, </w:t>
      </w:r>
      <w:r w:rsidR="000212D3" w:rsidRPr="00A1379B">
        <w:rPr>
          <w:rFonts w:asciiTheme="minorHAnsi" w:eastAsia="新細明體" w:hAnsiTheme="minorHAnsi" w:cstheme="minorHAnsi"/>
          <w:sz w:val="22"/>
          <w:szCs w:val="22"/>
          <w:lang w:eastAsia="zh-TW"/>
        </w:rPr>
        <w:t>Ericsson</w:t>
      </w:r>
    </w:p>
    <w:p w14:paraId="7F72646B" w14:textId="37CA7293" w:rsidR="0085072F" w:rsidRPr="00A1379B" w:rsidRDefault="00A1379B" w:rsidP="005C778A">
      <w:pPr>
        <w:pStyle w:val="Reference"/>
        <w:rPr>
          <w:rFonts w:asciiTheme="minorHAnsi" w:hAnsiTheme="minorHAnsi" w:cstheme="minorHAnsi"/>
          <w:sz w:val="22"/>
          <w:szCs w:val="22"/>
        </w:rPr>
      </w:pPr>
      <w:r w:rsidRPr="002C5F54">
        <w:rPr>
          <w:rFonts w:asciiTheme="minorHAnsi" w:eastAsia="新細明體" w:hAnsiTheme="minorHAnsi" w:cstheme="minorHAnsi"/>
          <w:sz w:val="22"/>
          <w:szCs w:val="22"/>
          <w:lang w:eastAsia="zh-TW"/>
        </w:rPr>
        <w:t>R4-2410741</w:t>
      </w:r>
      <w:r w:rsidRPr="002C5F54">
        <w:rPr>
          <w:rFonts w:asciiTheme="minorHAnsi" w:eastAsia="新細明體" w:hAnsiTheme="minorHAnsi" w:cstheme="minorHAnsi" w:hint="eastAsia"/>
          <w:sz w:val="22"/>
          <w:szCs w:val="22"/>
          <w:lang w:eastAsia="zh-TW"/>
        </w:rPr>
        <w:t>,</w:t>
      </w:r>
      <w:r w:rsidRPr="002C5F54">
        <w:rPr>
          <w:rFonts w:asciiTheme="minorHAnsi" w:eastAsia="新細明體" w:hAnsiTheme="minorHAnsi" w:cstheme="minorHAnsi"/>
          <w:sz w:val="22"/>
          <w:szCs w:val="22"/>
          <w:lang w:eastAsia="zh-TW"/>
        </w:rPr>
        <w:t xml:space="preserve"> WF on IMT parameter study, Ericsson </w:t>
      </w:r>
    </w:p>
    <w:bookmarkEnd w:id="44"/>
    <w:p w14:paraId="5ECD631F" w14:textId="77777777" w:rsidR="000B66A3" w:rsidRDefault="000B66A3" w:rsidP="000B66A3">
      <w:pPr>
        <w:pStyle w:val="Reference"/>
        <w:numPr>
          <w:ilvl w:val="0"/>
          <w:numId w:val="0"/>
        </w:numPr>
      </w:pPr>
    </w:p>
    <w:sectPr w:rsidR="000B66A3" w:rsidSect="007F4FA6">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E3E72" w14:textId="77777777" w:rsidR="00563F80" w:rsidRDefault="00563F80">
      <w:r>
        <w:separator/>
      </w:r>
    </w:p>
  </w:endnote>
  <w:endnote w:type="continuationSeparator" w:id="0">
    <w:p w14:paraId="0DBEE4B9" w14:textId="77777777" w:rsidR="00563F80" w:rsidRDefault="00563F80">
      <w:r>
        <w:continuationSeparator/>
      </w:r>
    </w:p>
  </w:endnote>
  <w:endnote w:type="continuationNotice" w:id="1">
    <w:p w14:paraId="4DD9CDD5" w14:textId="77777777" w:rsidR="00563F80" w:rsidRDefault="00563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F909" w14:textId="77777777" w:rsidR="00563F80" w:rsidRDefault="00563F80">
      <w:r>
        <w:separator/>
      </w:r>
    </w:p>
  </w:footnote>
  <w:footnote w:type="continuationSeparator" w:id="0">
    <w:p w14:paraId="1395E46B" w14:textId="77777777" w:rsidR="00563F80" w:rsidRDefault="00563F80">
      <w:r>
        <w:continuationSeparator/>
      </w:r>
    </w:p>
  </w:footnote>
  <w:footnote w:type="continuationNotice" w:id="1">
    <w:p w14:paraId="60C0DD9F" w14:textId="77777777" w:rsidR="00563F80" w:rsidRDefault="00563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77D79DE"/>
    <w:multiLevelType w:val="hybridMultilevel"/>
    <w:tmpl w:val="EED03E04"/>
    <w:lvl w:ilvl="0" w:tplc="26726B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C58404C"/>
    <w:multiLevelType w:val="hybridMultilevel"/>
    <w:tmpl w:val="A6F202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D966D6"/>
    <w:multiLevelType w:val="hybridMultilevel"/>
    <w:tmpl w:val="2AAECE5C"/>
    <w:lvl w:ilvl="0" w:tplc="A086B180">
      <w:numFmt w:val="bullet"/>
      <w:lvlText w:val="-"/>
      <w:lvlJc w:val="left"/>
      <w:pPr>
        <w:ind w:left="1045" w:hanging="480"/>
      </w:pPr>
      <w:rPr>
        <w:rFonts w:ascii="Times New Roman" w:eastAsia="Times New Roman" w:hAnsi="Times New Roman" w:cs="Times New Roman" w:hint="default"/>
      </w:rPr>
    </w:lvl>
    <w:lvl w:ilvl="1" w:tplc="04090003" w:tentative="1">
      <w:start w:val="1"/>
      <w:numFmt w:val="bullet"/>
      <w:lvlText w:val=""/>
      <w:lvlJc w:val="left"/>
      <w:pPr>
        <w:ind w:left="1525" w:hanging="480"/>
      </w:pPr>
      <w:rPr>
        <w:rFonts w:ascii="Wingdings" w:hAnsi="Wingdings" w:hint="default"/>
      </w:rPr>
    </w:lvl>
    <w:lvl w:ilvl="2" w:tplc="04090005" w:tentative="1">
      <w:start w:val="1"/>
      <w:numFmt w:val="bullet"/>
      <w:lvlText w:val=""/>
      <w:lvlJc w:val="left"/>
      <w:pPr>
        <w:ind w:left="2005" w:hanging="480"/>
      </w:pPr>
      <w:rPr>
        <w:rFonts w:ascii="Wingdings" w:hAnsi="Wingdings" w:hint="default"/>
      </w:rPr>
    </w:lvl>
    <w:lvl w:ilvl="3" w:tplc="04090001" w:tentative="1">
      <w:start w:val="1"/>
      <w:numFmt w:val="bullet"/>
      <w:lvlText w:val=""/>
      <w:lvlJc w:val="left"/>
      <w:pPr>
        <w:ind w:left="2485" w:hanging="480"/>
      </w:pPr>
      <w:rPr>
        <w:rFonts w:ascii="Wingdings" w:hAnsi="Wingdings" w:hint="default"/>
      </w:rPr>
    </w:lvl>
    <w:lvl w:ilvl="4" w:tplc="04090003" w:tentative="1">
      <w:start w:val="1"/>
      <w:numFmt w:val="bullet"/>
      <w:lvlText w:val=""/>
      <w:lvlJc w:val="left"/>
      <w:pPr>
        <w:ind w:left="2965" w:hanging="480"/>
      </w:pPr>
      <w:rPr>
        <w:rFonts w:ascii="Wingdings" w:hAnsi="Wingdings" w:hint="default"/>
      </w:rPr>
    </w:lvl>
    <w:lvl w:ilvl="5" w:tplc="04090005" w:tentative="1">
      <w:start w:val="1"/>
      <w:numFmt w:val="bullet"/>
      <w:lvlText w:val=""/>
      <w:lvlJc w:val="left"/>
      <w:pPr>
        <w:ind w:left="3445" w:hanging="480"/>
      </w:pPr>
      <w:rPr>
        <w:rFonts w:ascii="Wingdings" w:hAnsi="Wingdings" w:hint="default"/>
      </w:rPr>
    </w:lvl>
    <w:lvl w:ilvl="6" w:tplc="04090001" w:tentative="1">
      <w:start w:val="1"/>
      <w:numFmt w:val="bullet"/>
      <w:lvlText w:val=""/>
      <w:lvlJc w:val="left"/>
      <w:pPr>
        <w:ind w:left="3925" w:hanging="480"/>
      </w:pPr>
      <w:rPr>
        <w:rFonts w:ascii="Wingdings" w:hAnsi="Wingdings" w:hint="default"/>
      </w:rPr>
    </w:lvl>
    <w:lvl w:ilvl="7" w:tplc="04090003" w:tentative="1">
      <w:start w:val="1"/>
      <w:numFmt w:val="bullet"/>
      <w:lvlText w:val=""/>
      <w:lvlJc w:val="left"/>
      <w:pPr>
        <w:ind w:left="4405" w:hanging="480"/>
      </w:pPr>
      <w:rPr>
        <w:rFonts w:ascii="Wingdings" w:hAnsi="Wingdings" w:hint="default"/>
      </w:rPr>
    </w:lvl>
    <w:lvl w:ilvl="8" w:tplc="04090005" w:tentative="1">
      <w:start w:val="1"/>
      <w:numFmt w:val="bullet"/>
      <w:lvlText w:val=""/>
      <w:lvlJc w:val="left"/>
      <w:pPr>
        <w:ind w:left="4885" w:hanging="480"/>
      </w:pPr>
      <w:rPr>
        <w:rFonts w:ascii="Wingdings" w:hAnsi="Wingdings" w:hint="default"/>
      </w:rPr>
    </w:lvl>
  </w:abstractNum>
  <w:abstractNum w:abstractNumId="9"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5"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0CE1323"/>
    <w:multiLevelType w:val="hybridMultilevel"/>
    <w:tmpl w:val="C4BCFD3A"/>
    <w:lvl w:ilvl="0" w:tplc="04090001">
      <w:start w:val="1"/>
      <w:numFmt w:val="bullet"/>
      <w:lvlText w:val=""/>
      <w:lvlJc w:val="left"/>
      <w:pPr>
        <w:ind w:left="1156" w:hanging="480"/>
      </w:pPr>
      <w:rPr>
        <w:rFonts w:ascii="Wingdings" w:hAnsi="Wingdings" w:hint="default"/>
      </w:rPr>
    </w:lvl>
    <w:lvl w:ilvl="1" w:tplc="04090003" w:tentative="1">
      <w:start w:val="1"/>
      <w:numFmt w:val="bullet"/>
      <w:lvlText w:val=""/>
      <w:lvlJc w:val="left"/>
      <w:pPr>
        <w:ind w:left="1636" w:hanging="480"/>
      </w:pPr>
      <w:rPr>
        <w:rFonts w:ascii="Wingdings" w:hAnsi="Wingdings" w:hint="default"/>
      </w:rPr>
    </w:lvl>
    <w:lvl w:ilvl="2" w:tplc="04090005" w:tentative="1">
      <w:start w:val="1"/>
      <w:numFmt w:val="bullet"/>
      <w:lvlText w:val=""/>
      <w:lvlJc w:val="left"/>
      <w:pPr>
        <w:ind w:left="2116" w:hanging="480"/>
      </w:pPr>
      <w:rPr>
        <w:rFonts w:ascii="Wingdings" w:hAnsi="Wingdings" w:hint="default"/>
      </w:rPr>
    </w:lvl>
    <w:lvl w:ilvl="3" w:tplc="04090001" w:tentative="1">
      <w:start w:val="1"/>
      <w:numFmt w:val="bullet"/>
      <w:lvlText w:val=""/>
      <w:lvlJc w:val="left"/>
      <w:pPr>
        <w:ind w:left="2596" w:hanging="480"/>
      </w:pPr>
      <w:rPr>
        <w:rFonts w:ascii="Wingdings" w:hAnsi="Wingdings" w:hint="default"/>
      </w:rPr>
    </w:lvl>
    <w:lvl w:ilvl="4" w:tplc="04090003" w:tentative="1">
      <w:start w:val="1"/>
      <w:numFmt w:val="bullet"/>
      <w:lvlText w:val=""/>
      <w:lvlJc w:val="left"/>
      <w:pPr>
        <w:ind w:left="3076" w:hanging="480"/>
      </w:pPr>
      <w:rPr>
        <w:rFonts w:ascii="Wingdings" w:hAnsi="Wingdings" w:hint="default"/>
      </w:rPr>
    </w:lvl>
    <w:lvl w:ilvl="5" w:tplc="04090005" w:tentative="1">
      <w:start w:val="1"/>
      <w:numFmt w:val="bullet"/>
      <w:lvlText w:val=""/>
      <w:lvlJc w:val="left"/>
      <w:pPr>
        <w:ind w:left="3556" w:hanging="480"/>
      </w:pPr>
      <w:rPr>
        <w:rFonts w:ascii="Wingdings" w:hAnsi="Wingdings" w:hint="default"/>
      </w:rPr>
    </w:lvl>
    <w:lvl w:ilvl="6" w:tplc="04090001" w:tentative="1">
      <w:start w:val="1"/>
      <w:numFmt w:val="bullet"/>
      <w:lvlText w:val=""/>
      <w:lvlJc w:val="left"/>
      <w:pPr>
        <w:ind w:left="4036" w:hanging="480"/>
      </w:pPr>
      <w:rPr>
        <w:rFonts w:ascii="Wingdings" w:hAnsi="Wingdings" w:hint="default"/>
      </w:rPr>
    </w:lvl>
    <w:lvl w:ilvl="7" w:tplc="04090003" w:tentative="1">
      <w:start w:val="1"/>
      <w:numFmt w:val="bullet"/>
      <w:lvlText w:val=""/>
      <w:lvlJc w:val="left"/>
      <w:pPr>
        <w:ind w:left="4516" w:hanging="480"/>
      </w:pPr>
      <w:rPr>
        <w:rFonts w:ascii="Wingdings" w:hAnsi="Wingdings" w:hint="default"/>
      </w:rPr>
    </w:lvl>
    <w:lvl w:ilvl="8" w:tplc="04090005" w:tentative="1">
      <w:start w:val="1"/>
      <w:numFmt w:val="bullet"/>
      <w:lvlText w:val=""/>
      <w:lvlJc w:val="left"/>
      <w:pPr>
        <w:ind w:left="4996" w:hanging="48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37A92028"/>
    <w:multiLevelType w:val="hybridMultilevel"/>
    <w:tmpl w:val="B5D074FC"/>
    <w:lvl w:ilvl="0" w:tplc="041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37B4287F"/>
    <w:multiLevelType w:val="hybridMultilevel"/>
    <w:tmpl w:val="9B4AE14C"/>
    <w:lvl w:ilvl="0" w:tplc="A086B18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8F376B4"/>
    <w:multiLevelType w:val="hybridMultilevel"/>
    <w:tmpl w:val="64C41CBE"/>
    <w:lvl w:ilvl="0" w:tplc="A086B18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4" w15:restartNumberingAfterBreak="0">
    <w:nsid w:val="4AAC67DF"/>
    <w:multiLevelType w:val="hybridMultilevel"/>
    <w:tmpl w:val="5D2A97F6"/>
    <w:lvl w:ilvl="0" w:tplc="A086B180">
      <w:numFmt w:val="bullet"/>
      <w:lvlText w:val="-"/>
      <w:lvlJc w:val="left"/>
      <w:pPr>
        <w:ind w:left="1047" w:hanging="480"/>
      </w:pPr>
      <w:rPr>
        <w:rFonts w:ascii="Times New Roman" w:eastAsia="Times New Roman"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5"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8190910"/>
    <w:multiLevelType w:val="hybridMultilevel"/>
    <w:tmpl w:val="3618A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04190005">
      <w:start w:val="1"/>
      <w:numFmt w:val="bullet"/>
      <w:lvlText w:val=""/>
      <w:lvlJc w:val="left"/>
      <w:pPr>
        <w:ind w:left="2160" w:hanging="48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871382D"/>
    <w:multiLevelType w:val="hybridMultilevel"/>
    <w:tmpl w:val="27A407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3"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0D1136"/>
    <w:multiLevelType w:val="hybridMultilevel"/>
    <w:tmpl w:val="E0CCB0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D63304B"/>
    <w:multiLevelType w:val="hybridMultilevel"/>
    <w:tmpl w:val="B03C86B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D77DC"/>
    <w:multiLevelType w:val="hybridMultilevel"/>
    <w:tmpl w:val="15EE94E2"/>
    <w:lvl w:ilvl="0" w:tplc="A086B18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6"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36"/>
  </w:num>
  <w:num w:numId="2" w16cid:durableId="838958775">
    <w:abstractNumId w:val="29"/>
  </w:num>
  <w:num w:numId="3" w16cid:durableId="2087145328">
    <w:abstractNumId w:val="0"/>
  </w:num>
  <w:num w:numId="4" w16cid:durableId="1843928439">
    <w:abstractNumId w:val="38"/>
  </w:num>
  <w:num w:numId="5" w16cid:durableId="464127921">
    <w:abstractNumId w:val="39"/>
  </w:num>
  <w:num w:numId="6" w16cid:durableId="63719895">
    <w:abstractNumId w:val="44"/>
  </w:num>
  <w:num w:numId="7" w16cid:durableId="44454152">
    <w:abstractNumId w:val="16"/>
  </w:num>
  <w:num w:numId="8" w16cid:durableId="1111124107">
    <w:abstractNumId w:val="20"/>
  </w:num>
  <w:num w:numId="9" w16cid:durableId="1704938564">
    <w:abstractNumId w:val="10"/>
  </w:num>
  <w:num w:numId="10" w16cid:durableId="1097166797">
    <w:abstractNumId w:val="52"/>
  </w:num>
  <w:num w:numId="11" w16cid:durableId="187567317">
    <w:abstractNumId w:val="24"/>
  </w:num>
  <w:num w:numId="12" w16cid:durableId="809329376">
    <w:abstractNumId w:val="49"/>
  </w:num>
  <w:num w:numId="13" w16cid:durableId="1340086676">
    <w:abstractNumId w:val="22"/>
  </w:num>
  <w:num w:numId="14" w16cid:durableId="1130634544">
    <w:abstractNumId w:val="54"/>
  </w:num>
  <w:num w:numId="15" w16cid:durableId="448790584">
    <w:abstractNumId w:val="50"/>
  </w:num>
  <w:num w:numId="16" w16cid:durableId="1485925999">
    <w:abstractNumId w:val="33"/>
  </w:num>
  <w:num w:numId="17" w16cid:durableId="1409232625">
    <w:abstractNumId w:val="3"/>
  </w:num>
  <w:num w:numId="18" w16cid:durableId="862397568">
    <w:abstractNumId w:val="32"/>
  </w:num>
  <w:num w:numId="19" w16cid:durableId="1789423275">
    <w:abstractNumId w:val="30"/>
  </w:num>
  <w:num w:numId="20" w16cid:durableId="2049792629">
    <w:abstractNumId w:val="11"/>
  </w:num>
  <w:num w:numId="21" w16cid:durableId="29384333">
    <w:abstractNumId w:val="31"/>
  </w:num>
  <w:num w:numId="22" w16cid:durableId="224220753">
    <w:abstractNumId w:val="56"/>
  </w:num>
  <w:num w:numId="23" w16cid:durableId="1694501916">
    <w:abstractNumId w:val="18"/>
  </w:num>
  <w:num w:numId="24" w16cid:durableId="1597517576">
    <w:abstractNumId w:val="12"/>
  </w:num>
  <w:num w:numId="25" w16cid:durableId="1934967923">
    <w:abstractNumId w:val="43"/>
  </w:num>
  <w:num w:numId="26" w16cid:durableId="2000428255">
    <w:abstractNumId w:val="46"/>
  </w:num>
  <w:num w:numId="27" w16cid:durableId="1511991153">
    <w:abstractNumId w:val="5"/>
  </w:num>
  <w:num w:numId="28" w16cid:durableId="1338075166">
    <w:abstractNumId w:val="1"/>
  </w:num>
  <w:num w:numId="29" w16cid:durableId="8187480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7"/>
  </w:num>
  <w:num w:numId="31" w16cid:durableId="140746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40"/>
  </w:num>
  <w:num w:numId="33" w16cid:durableId="1371149986">
    <w:abstractNumId w:val="37"/>
  </w:num>
  <w:num w:numId="34" w16cid:durableId="623847368">
    <w:abstractNumId w:val="6"/>
  </w:num>
  <w:num w:numId="35" w16cid:durableId="693768295">
    <w:abstractNumId w:val="2"/>
  </w:num>
  <w:num w:numId="36" w16cid:durableId="1524321140">
    <w:abstractNumId w:val="14"/>
  </w:num>
  <w:num w:numId="37" w16cid:durableId="1449815698">
    <w:abstractNumId w:val="15"/>
  </w:num>
  <w:num w:numId="38" w16cid:durableId="98915842">
    <w:abstractNumId w:val="19"/>
  </w:num>
  <w:num w:numId="39" w16cid:durableId="1071539143">
    <w:abstractNumId w:val="13"/>
  </w:num>
  <w:num w:numId="40" w16cid:durableId="1611743125">
    <w:abstractNumId w:val="47"/>
  </w:num>
  <w:num w:numId="41" w16cid:durableId="1044210528">
    <w:abstractNumId w:val="53"/>
  </w:num>
  <w:num w:numId="42" w16cid:durableId="1995991497">
    <w:abstractNumId w:val="35"/>
  </w:num>
  <w:num w:numId="43" w16cid:durableId="1630167987">
    <w:abstractNumId w:val="55"/>
  </w:num>
  <w:num w:numId="44" w16cid:durableId="1825003763">
    <w:abstractNumId w:val="9"/>
  </w:num>
  <w:num w:numId="45" w16cid:durableId="857430106">
    <w:abstractNumId w:val="25"/>
  </w:num>
  <w:num w:numId="46" w16cid:durableId="1962883007">
    <w:abstractNumId w:val="41"/>
  </w:num>
  <w:num w:numId="47" w16cid:durableId="1424959752">
    <w:abstractNumId w:val="21"/>
  </w:num>
  <w:num w:numId="48" w16cid:durableId="1224682852">
    <w:abstractNumId w:val="42"/>
  </w:num>
  <w:num w:numId="49" w16cid:durableId="286157295">
    <w:abstractNumId w:val="26"/>
  </w:num>
  <w:num w:numId="50" w16cid:durableId="700253096">
    <w:abstractNumId w:val="48"/>
  </w:num>
  <w:num w:numId="51" w16cid:durableId="927035574">
    <w:abstractNumId w:val="26"/>
  </w:num>
  <w:num w:numId="52" w16cid:durableId="912202010">
    <w:abstractNumId w:val="48"/>
  </w:num>
  <w:num w:numId="53" w16cid:durableId="1167134957">
    <w:abstractNumId w:val="4"/>
  </w:num>
  <w:num w:numId="54" w16cid:durableId="178545277">
    <w:abstractNumId w:val="48"/>
  </w:num>
  <w:num w:numId="55" w16cid:durableId="189076235">
    <w:abstractNumId w:val="48"/>
  </w:num>
  <w:num w:numId="56" w16cid:durableId="565339924">
    <w:abstractNumId w:val="23"/>
  </w:num>
  <w:num w:numId="57" w16cid:durableId="1917742190">
    <w:abstractNumId w:val="7"/>
  </w:num>
  <w:num w:numId="58" w16cid:durableId="435487480">
    <w:abstractNumId w:val="8"/>
  </w:num>
  <w:num w:numId="59" w16cid:durableId="2022199028">
    <w:abstractNumId w:val="27"/>
  </w:num>
  <w:num w:numId="60" w16cid:durableId="260380851">
    <w:abstractNumId w:val="34"/>
  </w:num>
  <w:num w:numId="61" w16cid:durableId="535504379">
    <w:abstractNumId w:val="28"/>
  </w:num>
  <w:num w:numId="62" w16cid:durableId="797339761">
    <w:abstractNumId w:val="5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2D3"/>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C52"/>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C43"/>
    <w:rsid w:val="00090FD8"/>
    <w:rsid w:val="00091362"/>
    <w:rsid w:val="00091557"/>
    <w:rsid w:val="00091922"/>
    <w:rsid w:val="00091D94"/>
    <w:rsid w:val="00091DDA"/>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B1E"/>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529"/>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2FBE"/>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D86"/>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2D1E"/>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9B8"/>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4F3"/>
    <w:rsid w:val="002835A1"/>
    <w:rsid w:val="002835B1"/>
    <w:rsid w:val="00283750"/>
    <w:rsid w:val="0028379D"/>
    <w:rsid w:val="00283A25"/>
    <w:rsid w:val="00283B42"/>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60"/>
    <w:rsid w:val="002B747E"/>
    <w:rsid w:val="002B7533"/>
    <w:rsid w:val="002B7C0D"/>
    <w:rsid w:val="002B7C12"/>
    <w:rsid w:val="002C0346"/>
    <w:rsid w:val="002C0463"/>
    <w:rsid w:val="002C0EA8"/>
    <w:rsid w:val="002C12C3"/>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5F54"/>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174"/>
    <w:rsid w:val="002D53DE"/>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A17"/>
    <w:rsid w:val="00303B17"/>
    <w:rsid w:val="00303DD1"/>
    <w:rsid w:val="00303E56"/>
    <w:rsid w:val="003048EB"/>
    <w:rsid w:val="00304E13"/>
    <w:rsid w:val="00304F17"/>
    <w:rsid w:val="0030501F"/>
    <w:rsid w:val="00305079"/>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69D"/>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2E7"/>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1DE5"/>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E8E"/>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4342"/>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84C"/>
    <w:rsid w:val="004669E2"/>
    <w:rsid w:val="00466ECE"/>
    <w:rsid w:val="00467288"/>
    <w:rsid w:val="00467478"/>
    <w:rsid w:val="00467CCA"/>
    <w:rsid w:val="00467D75"/>
    <w:rsid w:val="004704CE"/>
    <w:rsid w:val="00470638"/>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AAE"/>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BB3"/>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9E0"/>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875"/>
    <w:rsid w:val="00541C8C"/>
    <w:rsid w:val="00541E1D"/>
    <w:rsid w:val="00542B7F"/>
    <w:rsid w:val="00542D1F"/>
    <w:rsid w:val="00543190"/>
    <w:rsid w:val="00543192"/>
    <w:rsid w:val="005432F4"/>
    <w:rsid w:val="00543701"/>
    <w:rsid w:val="005437C3"/>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820"/>
    <w:rsid w:val="00560F43"/>
    <w:rsid w:val="00560FE4"/>
    <w:rsid w:val="0056121F"/>
    <w:rsid w:val="0056122E"/>
    <w:rsid w:val="00561C89"/>
    <w:rsid w:val="00562384"/>
    <w:rsid w:val="005633CE"/>
    <w:rsid w:val="00563F80"/>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DED"/>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091"/>
    <w:rsid w:val="00581B05"/>
    <w:rsid w:val="00581C73"/>
    <w:rsid w:val="00581F1E"/>
    <w:rsid w:val="00582047"/>
    <w:rsid w:val="00582114"/>
    <w:rsid w:val="005821DA"/>
    <w:rsid w:val="00582309"/>
    <w:rsid w:val="0058279B"/>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5826"/>
    <w:rsid w:val="00586160"/>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04B"/>
    <w:rsid w:val="005C2117"/>
    <w:rsid w:val="005C42D8"/>
    <w:rsid w:val="005C544C"/>
    <w:rsid w:val="005C562E"/>
    <w:rsid w:val="005C5E90"/>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4C92"/>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7C9"/>
    <w:rsid w:val="005E2306"/>
    <w:rsid w:val="005E382A"/>
    <w:rsid w:val="005E385F"/>
    <w:rsid w:val="005E3C3B"/>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6A8"/>
    <w:rsid w:val="00652A08"/>
    <w:rsid w:val="00652D7C"/>
    <w:rsid w:val="00652DA4"/>
    <w:rsid w:val="00652E2F"/>
    <w:rsid w:val="00652FB5"/>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721"/>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6C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55B"/>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978"/>
    <w:rsid w:val="00787C04"/>
    <w:rsid w:val="007901B4"/>
    <w:rsid w:val="00790207"/>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B5C"/>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290"/>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79C"/>
    <w:rsid w:val="007F4A63"/>
    <w:rsid w:val="007F4B2D"/>
    <w:rsid w:val="007F4B9B"/>
    <w:rsid w:val="007F4D47"/>
    <w:rsid w:val="007F4DE4"/>
    <w:rsid w:val="007F4FA6"/>
    <w:rsid w:val="007F55DC"/>
    <w:rsid w:val="007F571E"/>
    <w:rsid w:val="007F5D28"/>
    <w:rsid w:val="007F6300"/>
    <w:rsid w:val="007F654F"/>
    <w:rsid w:val="007F665B"/>
    <w:rsid w:val="007F6B7E"/>
    <w:rsid w:val="007F6F90"/>
    <w:rsid w:val="007F793A"/>
    <w:rsid w:val="007F7990"/>
    <w:rsid w:val="007F7E75"/>
    <w:rsid w:val="00800464"/>
    <w:rsid w:val="0080060F"/>
    <w:rsid w:val="00800747"/>
    <w:rsid w:val="00800F74"/>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4E5"/>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5F9E"/>
    <w:rsid w:val="00856877"/>
    <w:rsid w:val="00856911"/>
    <w:rsid w:val="00856973"/>
    <w:rsid w:val="00856BED"/>
    <w:rsid w:val="008575BF"/>
    <w:rsid w:val="00857664"/>
    <w:rsid w:val="00860009"/>
    <w:rsid w:val="008601A1"/>
    <w:rsid w:val="00860B55"/>
    <w:rsid w:val="008611B8"/>
    <w:rsid w:val="00861994"/>
    <w:rsid w:val="00861D3D"/>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8A2"/>
    <w:rsid w:val="0086790C"/>
    <w:rsid w:val="00867BDF"/>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2C4A"/>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6E45"/>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97"/>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53A"/>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CE4"/>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4CB2"/>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F67"/>
    <w:rsid w:val="00990119"/>
    <w:rsid w:val="00990152"/>
    <w:rsid w:val="009904ED"/>
    <w:rsid w:val="00990630"/>
    <w:rsid w:val="00990757"/>
    <w:rsid w:val="009907D3"/>
    <w:rsid w:val="00990A5D"/>
    <w:rsid w:val="00990B05"/>
    <w:rsid w:val="00990B4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478"/>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094"/>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C4C"/>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1CA5"/>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2A0"/>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1DFE"/>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68D"/>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2324"/>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DD8"/>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A12"/>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2E43"/>
    <w:rsid w:val="00C33514"/>
    <w:rsid w:val="00C338D8"/>
    <w:rsid w:val="00C33CAA"/>
    <w:rsid w:val="00C34189"/>
    <w:rsid w:val="00C3424C"/>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CB8"/>
    <w:rsid w:val="00C72EF4"/>
    <w:rsid w:val="00C72F1F"/>
    <w:rsid w:val="00C7301B"/>
    <w:rsid w:val="00C7314C"/>
    <w:rsid w:val="00C732A5"/>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1"/>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158"/>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896"/>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3ECD"/>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4F81"/>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6CB"/>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1E5F"/>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D3"/>
    <w:rsid w:val="00DD5629"/>
    <w:rsid w:val="00DD5898"/>
    <w:rsid w:val="00DD5BE6"/>
    <w:rsid w:val="00DD5C1F"/>
    <w:rsid w:val="00DD5C62"/>
    <w:rsid w:val="00DD5E07"/>
    <w:rsid w:val="00DD6103"/>
    <w:rsid w:val="00DD7566"/>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2F3E"/>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0DF"/>
    <w:rsid w:val="00E00A71"/>
    <w:rsid w:val="00E00D01"/>
    <w:rsid w:val="00E012EF"/>
    <w:rsid w:val="00E0166E"/>
    <w:rsid w:val="00E0196E"/>
    <w:rsid w:val="00E01C9A"/>
    <w:rsid w:val="00E0236B"/>
    <w:rsid w:val="00E0236D"/>
    <w:rsid w:val="00E024B4"/>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022"/>
    <w:rsid w:val="00E16570"/>
    <w:rsid w:val="00E1691A"/>
    <w:rsid w:val="00E16C1E"/>
    <w:rsid w:val="00E17DD8"/>
    <w:rsid w:val="00E17EBB"/>
    <w:rsid w:val="00E17FA2"/>
    <w:rsid w:val="00E200DC"/>
    <w:rsid w:val="00E2090F"/>
    <w:rsid w:val="00E20D00"/>
    <w:rsid w:val="00E21099"/>
    <w:rsid w:val="00E21624"/>
    <w:rsid w:val="00E217BF"/>
    <w:rsid w:val="00E21837"/>
    <w:rsid w:val="00E218EE"/>
    <w:rsid w:val="00E21AC7"/>
    <w:rsid w:val="00E22169"/>
    <w:rsid w:val="00E221E5"/>
    <w:rsid w:val="00E22330"/>
    <w:rsid w:val="00E226D9"/>
    <w:rsid w:val="00E22EDA"/>
    <w:rsid w:val="00E2316D"/>
    <w:rsid w:val="00E236F8"/>
    <w:rsid w:val="00E23EC1"/>
    <w:rsid w:val="00E241EE"/>
    <w:rsid w:val="00E245EE"/>
    <w:rsid w:val="00E247E9"/>
    <w:rsid w:val="00E25CCF"/>
    <w:rsid w:val="00E2600E"/>
    <w:rsid w:val="00E26015"/>
    <w:rsid w:val="00E26167"/>
    <w:rsid w:val="00E262F2"/>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11F"/>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30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EB2"/>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3446"/>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00C"/>
    <w:rsid w:val="00FF67CD"/>
    <w:rsid w:val="00FF6F71"/>
    <w:rsid w:val="00FF6F9D"/>
    <w:rsid w:val="00FF721D"/>
    <w:rsid w:val="00FF7510"/>
    <w:rsid w:val="00FF7596"/>
    <w:rsid w:val="03BDBC84"/>
    <w:rsid w:val="04F8CF6F"/>
    <w:rsid w:val="065E15A3"/>
    <w:rsid w:val="099649B7"/>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paragraph" w:customStyle="1" w:styleId="paragraph">
    <w:name w:val="paragraph"/>
    <w:basedOn w:val="Normal"/>
    <w:rsid w:val="00C3424C"/>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7773568">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0446216">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3352033">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2981036">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2369566">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9381667">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405742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0496623">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0515982">
      <w:bodyDiv w:val="1"/>
      <w:marLeft w:val="0"/>
      <w:marRight w:val="0"/>
      <w:marTop w:val="0"/>
      <w:marBottom w:val="0"/>
      <w:divBdr>
        <w:top w:val="none" w:sz="0" w:space="0" w:color="auto"/>
        <w:left w:val="none" w:sz="0" w:space="0" w:color="auto"/>
        <w:bottom w:val="none" w:sz="0" w:space="0" w:color="auto"/>
        <w:right w:val="none" w:sz="0" w:space="0" w:color="auto"/>
      </w:divBdr>
    </w:div>
    <w:div w:id="853346560">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797867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3966488">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85715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3589829">
      <w:bodyDiv w:val="1"/>
      <w:marLeft w:val="0"/>
      <w:marRight w:val="0"/>
      <w:marTop w:val="0"/>
      <w:marBottom w:val="0"/>
      <w:divBdr>
        <w:top w:val="none" w:sz="0" w:space="0" w:color="auto"/>
        <w:left w:val="none" w:sz="0" w:space="0" w:color="auto"/>
        <w:bottom w:val="none" w:sz="0" w:space="0" w:color="auto"/>
        <w:right w:val="none" w:sz="0" w:space="0" w:color="auto"/>
      </w:divBdr>
      <w:divsChild>
        <w:div w:id="1720665020">
          <w:marLeft w:val="0"/>
          <w:marRight w:val="0"/>
          <w:marTop w:val="0"/>
          <w:marBottom w:val="0"/>
          <w:divBdr>
            <w:top w:val="none" w:sz="0" w:space="0" w:color="auto"/>
            <w:left w:val="none" w:sz="0" w:space="0" w:color="auto"/>
            <w:bottom w:val="none" w:sz="0" w:space="0" w:color="auto"/>
            <w:right w:val="none" w:sz="0" w:space="0" w:color="auto"/>
          </w:divBdr>
        </w:div>
        <w:div w:id="725839102">
          <w:marLeft w:val="0"/>
          <w:marRight w:val="0"/>
          <w:marTop w:val="0"/>
          <w:marBottom w:val="0"/>
          <w:divBdr>
            <w:top w:val="none" w:sz="0" w:space="0" w:color="auto"/>
            <w:left w:val="none" w:sz="0" w:space="0" w:color="auto"/>
            <w:bottom w:val="none" w:sz="0" w:space="0" w:color="auto"/>
            <w:right w:val="none" w:sz="0" w:space="0" w:color="auto"/>
          </w:divBdr>
        </w:div>
        <w:div w:id="1666282916">
          <w:marLeft w:val="0"/>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334328">
      <w:bodyDiv w:val="1"/>
      <w:marLeft w:val="0"/>
      <w:marRight w:val="0"/>
      <w:marTop w:val="0"/>
      <w:marBottom w:val="0"/>
      <w:divBdr>
        <w:top w:val="none" w:sz="0" w:space="0" w:color="auto"/>
        <w:left w:val="none" w:sz="0" w:space="0" w:color="auto"/>
        <w:bottom w:val="none" w:sz="0" w:space="0" w:color="auto"/>
        <w:right w:val="none" w:sz="0" w:space="0" w:color="auto"/>
      </w:divBdr>
    </w:div>
    <w:div w:id="1369187284">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510145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660559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569065">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6559030">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800685126">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6988124">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522465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464232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SLS\FR3\coexistence\SLS_Result\Results_0719.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a:t>DL UMa,</a:t>
            </a:r>
            <a:r>
              <a:rPr lang="en-US" altLang="zh-TW" baseline="0"/>
              <a:t> ISD450m, 20%Indoor</a:t>
            </a:r>
            <a:endParaRPr lang="zh-TW"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工作表8!$B$10</c:f>
              <c:strCache>
                <c:ptCount val="1"/>
                <c:pt idx="0">
                  <c:v>RAN4 setting(3+6)</c:v>
                </c:pt>
              </c:strCache>
            </c:strRef>
          </c:tx>
          <c:spPr>
            <a:solidFill>
              <a:schemeClr val="accent1"/>
            </a:solidFill>
            <a:ln>
              <a:noFill/>
            </a:ln>
            <a:effectLst/>
          </c:spPr>
          <c:invertIfNegative val="0"/>
          <c:cat>
            <c:strRef>
              <c:f>(工作表8!$A$11,工作表8!$A$14)</c:f>
              <c:strCache>
                <c:ptCount val="2"/>
                <c:pt idx="0">
                  <c:v>Cell average SE</c:v>
                </c:pt>
                <c:pt idx="1">
                  <c:v>5% UE SE</c:v>
                </c:pt>
              </c:strCache>
              <c:extLst/>
            </c:strRef>
          </c:cat>
          <c:val>
            <c:numRef>
              <c:f>(工作表8!$B$11,工作表8!$B$14)</c:f>
              <c:numCache>
                <c:formatCode>General</c:formatCode>
                <c:ptCount val="2"/>
                <c:pt idx="0">
                  <c:v>1</c:v>
                </c:pt>
                <c:pt idx="1">
                  <c:v>1</c:v>
                </c:pt>
              </c:numCache>
              <c:extLst/>
            </c:numRef>
          </c:val>
          <c:extLst>
            <c:ext xmlns:c16="http://schemas.microsoft.com/office/drawing/2014/chart" uri="{C3380CC4-5D6E-409C-BE32-E72D297353CC}">
              <c16:uniqueId val="{00000000-E443-47B7-92A0-AED42C02DD2B}"/>
            </c:ext>
          </c:extLst>
        </c:ser>
        <c:ser>
          <c:idx val="1"/>
          <c:order val="1"/>
          <c:tx>
            <c:strRef>
              <c:f>工作表8!$C$10</c:f>
              <c:strCache>
                <c:ptCount val="1"/>
                <c:pt idx="0">
                  <c:v>0</c:v>
                </c:pt>
              </c:strCache>
            </c:strRef>
          </c:tx>
          <c:spPr>
            <a:solidFill>
              <a:schemeClr val="accent2"/>
            </a:solidFill>
            <a:ln>
              <a:noFill/>
            </a:ln>
            <a:effectLst/>
          </c:spPr>
          <c:invertIfNegative val="0"/>
          <c:cat>
            <c:strRef>
              <c:f>(工作表8!$A$11,工作表8!$A$14)</c:f>
              <c:strCache>
                <c:ptCount val="2"/>
                <c:pt idx="0">
                  <c:v>Cell average SE</c:v>
                </c:pt>
                <c:pt idx="1">
                  <c:v>5% UE SE</c:v>
                </c:pt>
              </c:strCache>
              <c:extLst/>
            </c:strRef>
          </c:cat>
          <c:val>
            <c:numRef>
              <c:f>(工作表8!$C$11,工作表8!$C$14)</c:f>
              <c:numCache>
                <c:formatCode>General</c:formatCode>
                <c:ptCount val="2"/>
                <c:pt idx="0">
                  <c:v>0.98165312947921646</c:v>
                </c:pt>
                <c:pt idx="1">
                  <c:v>0.6029411764705882</c:v>
                </c:pt>
              </c:numCache>
              <c:extLst/>
            </c:numRef>
          </c:val>
          <c:extLst>
            <c:ext xmlns:c16="http://schemas.microsoft.com/office/drawing/2014/chart" uri="{C3380CC4-5D6E-409C-BE32-E72D297353CC}">
              <c16:uniqueId val="{00000001-E443-47B7-92A0-AED42C02DD2B}"/>
            </c:ext>
          </c:extLst>
        </c:ser>
        <c:ser>
          <c:idx val="2"/>
          <c:order val="2"/>
          <c:tx>
            <c:strRef>
              <c:f>工作表8!$D$10</c:f>
              <c:strCache>
                <c:ptCount val="1"/>
                <c:pt idx="0">
                  <c:v>3</c:v>
                </c:pt>
              </c:strCache>
            </c:strRef>
          </c:tx>
          <c:spPr>
            <a:solidFill>
              <a:schemeClr val="accent3"/>
            </a:solidFill>
            <a:ln>
              <a:noFill/>
            </a:ln>
            <a:effectLst/>
          </c:spPr>
          <c:invertIfNegative val="0"/>
          <c:cat>
            <c:strRef>
              <c:f>(工作表8!$A$11,工作表8!$A$14)</c:f>
              <c:strCache>
                <c:ptCount val="2"/>
                <c:pt idx="0">
                  <c:v>Cell average SE</c:v>
                </c:pt>
                <c:pt idx="1">
                  <c:v>5% UE SE</c:v>
                </c:pt>
              </c:strCache>
              <c:extLst/>
            </c:strRef>
          </c:cat>
          <c:val>
            <c:numRef>
              <c:f>(工作表8!$D$11,工作表8!$D$14)</c:f>
              <c:numCache>
                <c:formatCode>General</c:formatCode>
                <c:ptCount val="2"/>
                <c:pt idx="0">
                  <c:v>0.99923554706163409</c:v>
                </c:pt>
                <c:pt idx="1">
                  <c:v>0.72058823529411764</c:v>
                </c:pt>
              </c:numCache>
              <c:extLst/>
            </c:numRef>
          </c:val>
          <c:extLst>
            <c:ext xmlns:c16="http://schemas.microsoft.com/office/drawing/2014/chart" uri="{C3380CC4-5D6E-409C-BE32-E72D297353CC}">
              <c16:uniqueId val="{00000002-E443-47B7-92A0-AED42C02DD2B}"/>
            </c:ext>
          </c:extLst>
        </c:ser>
        <c:ser>
          <c:idx val="3"/>
          <c:order val="3"/>
          <c:tx>
            <c:strRef>
              <c:f>工作表8!$E$10</c:f>
              <c:strCache>
                <c:ptCount val="1"/>
                <c:pt idx="0">
                  <c:v>6</c:v>
                </c:pt>
              </c:strCache>
            </c:strRef>
          </c:tx>
          <c:spPr>
            <a:solidFill>
              <a:schemeClr val="accent4"/>
            </a:solidFill>
            <a:ln>
              <a:noFill/>
            </a:ln>
            <a:effectLst/>
          </c:spPr>
          <c:invertIfNegative val="0"/>
          <c:cat>
            <c:strRef>
              <c:f>(工作表8!$A$11,工作表8!$A$14)</c:f>
              <c:strCache>
                <c:ptCount val="2"/>
                <c:pt idx="0">
                  <c:v>Cell average SE</c:v>
                </c:pt>
                <c:pt idx="1">
                  <c:v>5% UE SE</c:v>
                </c:pt>
              </c:strCache>
              <c:extLst/>
            </c:strRef>
          </c:cat>
          <c:val>
            <c:numRef>
              <c:f>(工作表8!$E$11,工作表8!$E$14)</c:f>
              <c:numCache>
                <c:formatCode>General</c:formatCode>
                <c:ptCount val="2"/>
                <c:pt idx="0">
                  <c:v>0.95699952221691353</c:v>
                </c:pt>
                <c:pt idx="1">
                  <c:v>0.76470588235294112</c:v>
                </c:pt>
              </c:numCache>
              <c:extLst/>
            </c:numRef>
          </c:val>
          <c:extLst>
            <c:ext xmlns:c16="http://schemas.microsoft.com/office/drawing/2014/chart" uri="{C3380CC4-5D6E-409C-BE32-E72D297353CC}">
              <c16:uniqueId val="{00000003-E443-47B7-92A0-AED42C02DD2B}"/>
            </c:ext>
          </c:extLst>
        </c:ser>
        <c:ser>
          <c:idx val="4"/>
          <c:order val="4"/>
          <c:tx>
            <c:strRef>
              <c:f>工作表8!$F$10</c:f>
              <c:strCache>
                <c:ptCount val="1"/>
                <c:pt idx="0">
                  <c:v>9</c:v>
                </c:pt>
              </c:strCache>
            </c:strRef>
          </c:tx>
          <c:spPr>
            <a:solidFill>
              <a:schemeClr val="accent5"/>
            </a:solidFill>
            <a:ln>
              <a:noFill/>
            </a:ln>
            <a:effectLst/>
          </c:spPr>
          <c:invertIfNegative val="0"/>
          <c:cat>
            <c:strRef>
              <c:f>(工作表8!$A$11,工作表8!$A$14)</c:f>
              <c:strCache>
                <c:ptCount val="2"/>
                <c:pt idx="0">
                  <c:v>Cell average SE</c:v>
                </c:pt>
                <c:pt idx="1">
                  <c:v>5% UE SE</c:v>
                </c:pt>
              </c:strCache>
              <c:extLst/>
            </c:strRef>
          </c:cat>
          <c:val>
            <c:numRef>
              <c:f>(工作表8!$F$11,工作表8!$F$14)</c:f>
              <c:numCache>
                <c:formatCode>General</c:formatCode>
                <c:ptCount val="2"/>
                <c:pt idx="0">
                  <c:v>1.0005733397037746</c:v>
                </c:pt>
                <c:pt idx="1">
                  <c:v>1</c:v>
                </c:pt>
              </c:numCache>
              <c:extLst/>
            </c:numRef>
          </c:val>
          <c:extLst>
            <c:ext xmlns:c16="http://schemas.microsoft.com/office/drawing/2014/chart" uri="{C3380CC4-5D6E-409C-BE32-E72D297353CC}">
              <c16:uniqueId val="{00000004-E443-47B7-92A0-AED42C02DD2B}"/>
            </c:ext>
          </c:extLst>
        </c:ser>
        <c:ser>
          <c:idx val="5"/>
          <c:order val="5"/>
          <c:tx>
            <c:strRef>
              <c:f>工作表8!$G$10</c:f>
              <c:strCache>
                <c:ptCount val="1"/>
                <c:pt idx="0">
                  <c:v>12</c:v>
                </c:pt>
              </c:strCache>
            </c:strRef>
          </c:tx>
          <c:spPr>
            <a:solidFill>
              <a:schemeClr val="accent6"/>
            </a:solidFill>
            <a:ln>
              <a:noFill/>
            </a:ln>
            <a:effectLst/>
          </c:spPr>
          <c:invertIfNegative val="0"/>
          <c:cat>
            <c:strRef>
              <c:f>(工作表8!$A$11,工作表8!$A$14)</c:f>
              <c:strCache>
                <c:ptCount val="2"/>
                <c:pt idx="0">
                  <c:v>Cell average SE</c:v>
                </c:pt>
                <c:pt idx="1">
                  <c:v>5% UE SE</c:v>
                </c:pt>
              </c:strCache>
              <c:extLst/>
            </c:strRef>
          </c:cat>
          <c:val>
            <c:numRef>
              <c:f>(工作表8!$G$11,工作表8!$G$14)</c:f>
              <c:numCache>
                <c:formatCode>General</c:formatCode>
                <c:ptCount val="2"/>
                <c:pt idx="0">
                  <c:v>0.99789775441949358</c:v>
                </c:pt>
                <c:pt idx="1">
                  <c:v>0.88235294117647045</c:v>
                </c:pt>
              </c:numCache>
              <c:extLst/>
            </c:numRef>
          </c:val>
          <c:extLst>
            <c:ext xmlns:c16="http://schemas.microsoft.com/office/drawing/2014/chart" uri="{C3380CC4-5D6E-409C-BE32-E72D297353CC}">
              <c16:uniqueId val="{00000005-E443-47B7-92A0-AED42C02DD2B}"/>
            </c:ext>
          </c:extLst>
        </c:ser>
        <c:ser>
          <c:idx val="6"/>
          <c:order val="6"/>
          <c:tx>
            <c:strRef>
              <c:f>工作表8!$H$10</c:f>
              <c:strCache>
                <c:ptCount val="1"/>
                <c:pt idx="0">
                  <c:v>15</c:v>
                </c:pt>
              </c:strCache>
            </c:strRef>
          </c:tx>
          <c:spPr>
            <a:solidFill>
              <a:schemeClr val="accent1">
                <a:lumMod val="60000"/>
              </a:schemeClr>
            </a:solidFill>
            <a:ln>
              <a:noFill/>
            </a:ln>
            <a:effectLst/>
          </c:spPr>
          <c:invertIfNegative val="0"/>
          <c:cat>
            <c:strRef>
              <c:f>(工作表8!$A$11,工作表8!$A$14)</c:f>
              <c:strCache>
                <c:ptCount val="2"/>
                <c:pt idx="0">
                  <c:v>Cell average SE</c:v>
                </c:pt>
                <c:pt idx="1">
                  <c:v>5% UE SE</c:v>
                </c:pt>
              </c:strCache>
              <c:extLst/>
            </c:strRef>
          </c:cat>
          <c:val>
            <c:numRef>
              <c:f>(工作表8!$H$11,工作表8!$H$14)</c:f>
              <c:numCache>
                <c:formatCode>General</c:formatCode>
                <c:ptCount val="2"/>
                <c:pt idx="0">
                  <c:v>0.94830387004300043</c:v>
                </c:pt>
                <c:pt idx="1">
                  <c:v>0.94117647058823528</c:v>
                </c:pt>
              </c:numCache>
              <c:extLst/>
            </c:numRef>
          </c:val>
          <c:extLst>
            <c:ext xmlns:c16="http://schemas.microsoft.com/office/drawing/2014/chart" uri="{C3380CC4-5D6E-409C-BE32-E72D297353CC}">
              <c16:uniqueId val="{00000006-E443-47B7-92A0-AED42C02DD2B}"/>
            </c:ext>
          </c:extLst>
        </c:ser>
        <c:ser>
          <c:idx val="7"/>
          <c:order val="7"/>
          <c:tx>
            <c:strRef>
              <c:f>工作表8!$I$10</c:f>
              <c:strCache>
                <c:ptCount val="1"/>
                <c:pt idx="0">
                  <c:v>18</c:v>
                </c:pt>
              </c:strCache>
            </c:strRef>
          </c:tx>
          <c:spPr>
            <a:solidFill>
              <a:schemeClr val="accent2">
                <a:lumMod val="60000"/>
              </a:schemeClr>
            </a:solidFill>
            <a:ln>
              <a:noFill/>
            </a:ln>
            <a:effectLst/>
          </c:spPr>
          <c:invertIfNegative val="0"/>
          <c:cat>
            <c:strRef>
              <c:f>(工作表8!$A$11,工作表8!$A$14)</c:f>
              <c:strCache>
                <c:ptCount val="2"/>
                <c:pt idx="0">
                  <c:v>Cell average SE</c:v>
                </c:pt>
                <c:pt idx="1">
                  <c:v>5% UE SE</c:v>
                </c:pt>
              </c:strCache>
              <c:extLst/>
            </c:strRef>
          </c:cat>
          <c:val>
            <c:numRef>
              <c:f>(工作表8!$I$11,工作表8!$I$14)</c:f>
              <c:numCache>
                <c:formatCode>General</c:formatCode>
                <c:ptCount val="2"/>
                <c:pt idx="0">
                  <c:v>0.9025322503583374</c:v>
                </c:pt>
                <c:pt idx="1">
                  <c:v>0.77941176470588225</c:v>
                </c:pt>
              </c:numCache>
              <c:extLst/>
            </c:numRef>
          </c:val>
          <c:extLst>
            <c:ext xmlns:c16="http://schemas.microsoft.com/office/drawing/2014/chart" uri="{C3380CC4-5D6E-409C-BE32-E72D297353CC}">
              <c16:uniqueId val="{00000007-E443-47B7-92A0-AED42C02DD2B}"/>
            </c:ext>
          </c:extLst>
        </c:ser>
        <c:dLbls>
          <c:showLegendKey val="0"/>
          <c:showVal val="0"/>
          <c:showCatName val="0"/>
          <c:showSerName val="0"/>
          <c:showPercent val="0"/>
          <c:showBubbleSize val="0"/>
        </c:dLbls>
        <c:gapWidth val="219"/>
        <c:overlap val="-27"/>
        <c:axId val="1187917024"/>
        <c:axId val="1495566352"/>
        <c:extLst>
          <c:ext xmlns:c15="http://schemas.microsoft.com/office/drawing/2012/chart" uri="{02D57815-91ED-43cb-92C2-25804820EDAC}">
            <c15:filteredBarSeries>
              <c15:ser>
                <c:idx val="8"/>
                <c:order val="8"/>
                <c:tx>
                  <c:strRef>
                    <c:extLst>
                      <c:ext uri="{02D57815-91ED-43cb-92C2-25804820EDAC}">
                        <c15:formulaRef>
                          <c15:sqref>工作表8!$J$10</c15:sqref>
                        </c15:formulaRef>
                      </c:ext>
                    </c:extLst>
                    <c:strCache>
                      <c:ptCount val="1"/>
                      <c:pt idx="0">
                        <c:v>21</c:v>
                      </c:pt>
                    </c:strCache>
                  </c:strRef>
                </c:tx>
                <c:spPr>
                  <a:solidFill>
                    <a:schemeClr val="accent3">
                      <a:lumMod val="60000"/>
                    </a:schemeClr>
                  </a:solidFill>
                  <a:ln>
                    <a:noFill/>
                  </a:ln>
                  <a:effectLst/>
                </c:spPr>
                <c:invertIfNegative val="0"/>
                <c:cat>
                  <c:strRef>
                    <c:extLst>
                      <c:ext uri="{02D57815-91ED-43cb-92C2-25804820EDAC}">
                        <c15:formulaRef>
                          <c15:sqref>(工作表8!$A$11,工作表8!$A$14)</c15:sqref>
                        </c15:formulaRef>
                      </c:ext>
                    </c:extLst>
                    <c:strCache>
                      <c:ptCount val="2"/>
                      <c:pt idx="0">
                        <c:v>Cell average SE</c:v>
                      </c:pt>
                      <c:pt idx="1">
                        <c:v>5% UE SE</c:v>
                      </c:pt>
                    </c:strCache>
                  </c:strRef>
                </c:cat>
                <c:val>
                  <c:numRef>
                    <c:extLst>
                      <c:ext uri="{02D57815-91ED-43cb-92C2-25804820EDAC}">
                        <c15:formulaRef>
                          <c15:sqref>(工作表8!$J$11,工作表8!$J$14)</c15:sqref>
                        </c15:formulaRef>
                      </c:ext>
                    </c:extLst>
                    <c:numCache>
                      <c:formatCode>General</c:formatCode>
                      <c:ptCount val="2"/>
                      <c:pt idx="0">
                        <c:v>0.78929765886287628</c:v>
                      </c:pt>
                      <c:pt idx="1">
                        <c:v>0.44117647058823523</c:v>
                      </c:pt>
                    </c:numCache>
                  </c:numRef>
                </c:val>
                <c:extLst>
                  <c:ext xmlns:c16="http://schemas.microsoft.com/office/drawing/2014/chart" uri="{C3380CC4-5D6E-409C-BE32-E72D297353CC}">
                    <c16:uniqueId val="{00000008-E443-47B7-92A0-AED42C02DD2B}"/>
                  </c:ext>
                </c:extLst>
              </c15:ser>
            </c15:filteredBarSeries>
            <c15:filteredBarSeries>
              <c15:ser>
                <c:idx val="9"/>
                <c:order val="9"/>
                <c:tx>
                  <c:strRef>
                    <c:extLst xmlns:c15="http://schemas.microsoft.com/office/drawing/2012/chart">
                      <c:ext xmlns:c15="http://schemas.microsoft.com/office/drawing/2012/chart" uri="{02D57815-91ED-43cb-92C2-25804820EDAC}">
                        <c15:formulaRef>
                          <c15:sqref>工作表8!$K$10</c15:sqref>
                        </c15:formulaRef>
                      </c:ext>
                    </c:extLst>
                    <c:strCache>
                      <c:ptCount val="1"/>
                      <c:pt idx="0">
                        <c:v>24</c:v>
                      </c:pt>
                    </c:strCache>
                  </c:strRef>
                </c:tx>
                <c:spPr>
                  <a:solidFill>
                    <a:schemeClr val="accent4">
                      <a:lumMod val="60000"/>
                    </a:schemeClr>
                  </a:solidFill>
                  <a:ln>
                    <a:noFill/>
                  </a:ln>
                  <a:effectLst/>
                </c:spPr>
                <c:invertIfNegative val="0"/>
                <c:cat>
                  <c:strRef>
                    <c:extLst xmlns:c15="http://schemas.microsoft.com/office/drawing/2012/chart">
                      <c:ext xmlns:c15="http://schemas.microsoft.com/office/drawing/2012/chart" uri="{02D57815-91ED-43cb-92C2-25804820EDAC}">
                        <c15:formulaRef>
                          <c15:sqref>(工作表8!$A$11,工作表8!$A$14)</c15:sqref>
                        </c15:formulaRef>
                      </c:ext>
                    </c:extLst>
                    <c:strCache>
                      <c:ptCount val="2"/>
                      <c:pt idx="0">
                        <c:v>Cell average SE</c:v>
                      </c:pt>
                      <c:pt idx="1">
                        <c:v>5% UE SE</c:v>
                      </c:pt>
                    </c:strCache>
                  </c:strRef>
                </c:cat>
                <c:val>
                  <c:numRef>
                    <c:extLst xmlns:c15="http://schemas.microsoft.com/office/drawing/2012/chart">
                      <c:ext xmlns:c15="http://schemas.microsoft.com/office/drawing/2012/chart" uri="{02D57815-91ED-43cb-92C2-25804820EDAC}">
                        <c15:formulaRef>
                          <c15:sqref>(工作表8!$K$11,工作表8!$K$14)</c15:sqref>
                        </c15:formulaRef>
                      </c:ext>
                    </c:extLst>
                    <c:numCache>
                      <c:formatCode>General</c:formatCode>
                      <c:ptCount val="2"/>
                      <c:pt idx="0">
                        <c:v>0.60038222646918304</c:v>
                      </c:pt>
                      <c:pt idx="1">
                        <c:v>0.2794117647058823</c:v>
                      </c:pt>
                    </c:numCache>
                  </c:numRef>
                </c:val>
                <c:extLst xmlns:c15="http://schemas.microsoft.com/office/drawing/2012/chart">
                  <c:ext xmlns:c16="http://schemas.microsoft.com/office/drawing/2014/chart" uri="{C3380CC4-5D6E-409C-BE32-E72D297353CC}">
                    <c16:uniqueId val="{00000009-E443-47B7-92A0-AED42C02DD2B}"/>
                  </c:ext>
                </c:extLst>
              </c15:ser>
            </c15:filteredBarSeries>
            <c15:filteredBarSeries>
              <c15:ser>
                <c:idx val="10"/>
                <c:order val="10"/>
                <c:tx>
                  <c:strRef>
                    <c:extLst xmlns:c15="http://schemas.microsoft.com/office/drawing/2012/chart">
                      <c:ext xmlns:c15="http://schemas.microsoft.com/office/drawing/2012/chart" uri="{02D57815-91ED-43cb-92C2-25804820EDAC}">
                        <c15:formulaRef>
                          <c15:sqref>工作表8!$L$10</c15:sqref>
                        </c15:formulaRef>
                      </c:ext>
                    </c:extLst>
                    <c:strCache>
                      <c:ptCount val="1"/>
                      <c:pt idx="0">
                        <c:v>0+6</c:v>
                      </c:pt>
                    </c:strCache>
                  </c:strRef>
                </c:tx>
                <c:spPr>
                  <a:solidFill>
                    <a:schemeClr val="accent5">
                      <a:lumMod val="60000"/>
                    </a:schemeClr>
                  </a:solidFill>
                  <a:ln>
                    <a:noFill/>
                  </a:ln>
                  <a:effectLst/>
                </c:spPr>
                <c:invertIfNegative val="0"/>
                <c:cat>
                  <c:strRef>
                    <c:extLst xmlns:c15="http://schemas.microsoft.com/office/drawing/2012/chart">
                      <c:ext xmlns:c15="http://schemas.microsoft.com/office/drawing/2012/chart" uri="{02D57815-91ED-43cb-92C2-25804820EDAC}">
                        <c15:formulaRef>
                          <c15:sqref>(工作表8!$A$11,工作表8!$A$14)</c15:sqref>
                        </c15:formulaRef>
                      </c:ext>
                    </c:extLst>
                    <c:strCache>
                      <c:ptCount val="2"/>
                      <c:pt idx="0">
                        <c:v>Cell average SE</c:v>
                      </c:pt>
                      <c:pt idx="1">
                        <c:v>5% UE SE</c:v>
                      </c:pt>
                    </c:strCache>
                  </c:strRef>
                </c:cat>
                <c:val>
                  <c:numRef>
                    <c:extLst xmlns:c15="http://schemas.microsoft.com/office/drawing/2012/chart">
                      <c:ext xmlns:c15="http://schemas.microsoft.com/office/drawing/2012/chart" uri="{02D57815-91ED-43cb-92C2-25804820EDAC}">
                        <c15:formulaRef>
                          <c15:sqref>(工作表8!$L$11,工作表8!$L$14)</c15:sqref>
                        </c15:formulaRef>
                      </c:ext>
                    </c:extLst>
                    <c:numCache>
                      <c:formatCode>General</c:formatCode>
                      <c:ptCount val="2"/>
                      <c:pt idx="0">
                        <c:v>0.99885332059245102</c:v>
                      </c:pt>
                      <c:pt idx="1">
                        <c:v>0.72058823529411764</c:v>
                      </c:pt>
                    </c:numCache>
                  </c:numRef>
                </c:val>
                <c:extLst xmlns:c15="http://schemas.microsoft.com/office/drawing/2012/chart">
                  <c:ext xmlns:c16="http://schemas.microsoft.com/office/drawing/2014/chart" uri="{C3380CC4-5D6E-409C-BE32-E72D297353CC}">
                    <c16:uniqueId val="{0000000A-E443-47B7-92A0-AED42C02DD2B}"/>
                  </c:ext>
                </c:extLst>
              </c15:ser>
            </c15:filteredBarSeries>
            <c15:filteredBarSeries>
              <c15:ser>
                <c:idx val="11"/>
                <c:order val="11"/>
                <c:tx>
                  <c:strRef>
                    <c:extLst xmlns:c15="http://schemas.microsoft.com/office/drawing/2012/chart">
                      <c:ext xmlns:c15="http://schemas.microsoft.com/office/drawing/2012/chart" uri="{02D57815-91ED-43cb-92C2-25804820EDAC}">
                        <c15:formulaRef>
                          <c15:sqref>工作表8!$M$10</c15:sqref>
                        </c15:formulaRef>
                      </c:ext>
                    </c:extLst>
                    <c:strCache>
                      <c:ptCount val="1"/>
                      <c:pt idx="0">
                        <c:v>6+6</c:v>
                      </c:pt>
                    </c:strCache>
                  </c:strRef>
                </c:tx>
                <c:spPr>
                  <a:solidFill>
                    <a:schemeClr val="accent6">
                      <a:lumMod val="60000"/>
                    </a:schemeClr>
                  </a:solidFill>
                  <a:ln>
                    <a:noFill/>
                  </a:ln>
                  <a:effectLst/>
                </c:spPr>
                <c:invertIfNegative val="0"/>
                <c:cat>
                  <c:strRef>
                    <c:extLst xmlns:c15="http://schemas.microsoft.com/office/drawing/2012/chart">
                      <c:ext xmlns:c15="http://schemas.microsoft.com/office/drawing/2012/chart" uri="{02D57815-91ED-43cb-92C2-25804820EDAC}">
                        <c15:formulaRef>
                          <c15:sqref>(工作表8!$A$11,工作表8!$A$14)</c15:sqref>
                        </c15:formulaRef>
                      </c:ext>
                    </c:extLst>
                    <c:strCache>
                      <c:ptCount val="2"/>
                      <c:pt idx="0">
                        <c:v>Cell average SE</c:v>
                      </c:pt>
                      <c:pt idx="1">
                        <c:v>5% UE SE</c:v>
                      </c:pt>
                    </c:strCache>
                  </c:strRef>
                </c:cat>
                <c:val>
                  <c:numRef>
                    <c:extLst xmlns:c15="http://schemas.microsoft.com/office/drawing/2012/chart">
                      <c:ext xmlns:c15="http://schemas.microsoft.com/office/drawing/2012/chart" uri="{02D57815-91ED-43cb-92C2-25804820EDAC}">
                        <c15:formulaRef>
                          <c15:sqref>(工作表8!$M$11,工作表8!$M$14)</c15:sqref>
                        </c15:formulaRef>
                      </c:ext>
                    </c:extLst>
                    <c:numCache>
                      <c:formatCode>General</c:formatCode>
                      <c:ptCount val="2"/>
                      <c:pt idx="0">
                        <c:v>0.97945532728141427</c:v>
                      </c:pt>
                      <c:pt idx="1">
                        <c:v>0.92647058823529405</c:v>
                      </c:pt>
                    </c:numCache>
                  </c:numRef>
                </c:val>
                <c:extLst xmlns:c15="http://schemas.microsoft.com/office/drawing/2012/chart">
                  <c:ext xmlns:c16="http://schemas.microsoft.com/office/drawing/2014/chart" uri="{C3380CC4-5D6E-409C-BE32-E72D297353CC}">
                    <c16:uniqueId val="{0000000B-E443-47B7-92A0-AED42C02DD2B}"/>
                  </c:ext>
                </c:extLst>
              </c15:ser>
            </c15:filteredBarSeries>
          </c:ext>
        </c:extLst>
      </c:barChart>
      <c:catAx>
        <c:axId val="1187917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495566352"/>
        <c:crosses val="autoZero"/>
        <c:auto val="1"/>
        <c:lblAlgn val="ctr"/>
        <c:lblOffset val="100"/>
        <c:noMultiLvlLbl val="0"/>
      </c:catAx>
      <c:valAx>
        <c:axId val="14955663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Ratio</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1879170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151</TotalTime>
  <Pages>8</Pages>
  <Words>1672</Words>
  <Characters>9532</Characters>
  <Application>Microsoft Office Word</Application>
  <DocSecurity>0</DocSecurity>
  <Lines>79</Lines>
  <Paragraphs>22</Paragraphs>
  <ScaleCrop>false</ScaleCrop>
  <Company>Ericsson</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54</cp:revision>
  <cp:lastPrinted>2008-01-30T22:09:00Z</cp:lastPrinted>
  <dcterms:created xsi:type="dcterms:W3CDTF">2024-08-08T09:19:00Z</dcterms:created>
  <dcterms:modified xsi:type="dcterms:W3CDTF">2024-08-09T08:20:00Z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